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34EA0">
      <w:pPr>
        <w:autoSpaceDE/>
        <w:autoSpaceDN/>
        <w:adjustRightInd/>
        <w:jc w:val="both"/>
        <w:rPr>
          <w:rFonts w:ascii="Times New Roman" w:cs="Times New Roman (正文 CS 字体)"/>
          <w:kern w:val="2"/>
          <w:sz w:val="24"/>
          <w:szCs w:val="24"/>
        </w:rPr>
      </w:pPr>
      <w:r>
        <w:rPr>
          <w:rFonts w:hint="eastAsia" w:ascii="Times New Roman" w:cs="Times New Roman (正文 CS 字体)"/>
          <w:kern w:val="2"/>
          <w:sz w:val="24"/>
          <w:szCs w:val="24"/>
        </w:rPr>
        <w:t>附件1</w:t>
      </w:r>
    </w:p>
    <w:p w14:paraId="3D2C3C9F">
      <w:pPr>
        <w:pStyle w:val="5"/>
        <w:kinsoku w:val="0"/>
        <w:overflowPunct w:val="0"/>
        <w:spacing w:before="0" w:line="520" w:lineRule="exact"/>
        <w:ind w:left="193" w:right="326"/>
        <w:jc w:val="center"/>
        <w:rPr>
          <w:rFonts w:ascii="Times New Roman" w:eastAsia="黑体"/>
          <w:b/>
          <w:sz w:val="32"/>
          <w:szCs w:val="32"/>
        </w:rPr>
      </w:pPr>
      <w:r>
        <w:rPr>
          <w:rFonts w:hint="eastAsia" w:ascii="Times New Roman" w:eastAsia="黑体"/>
          <w:b/>
          <w:sz w:val="32"/>
          <w:szCs w:val="32"/>
        </w:rPr>
        <w:t>全国大学生生命科学竞赛（创新创业类）规则</w:t>
      </w:r>
    </w:p>
    <w:p w14:paraId="651E7A33">
      <w:pPr>
        <w:pStyle w:val="5"/>
        <w:kinsoku w:val="0"/>
        <w:overflowPunct w:val="0"/>
        <w:spacing w:before="0"/>
        <w:ind w:left="0" w:right="244"/>
        <w:jc w:val="center"/>
        <w:rPr>
          <w:rFonts w:ascii="Times New Roman" w:eastAsia="黑体"/>
          <w:b/>
          <w:sz w:val="24"/>
          <w:szCs w:val="24"/>
        </w:rPr>
      </w:pPr>
    </w:p>
    <w:p w14:paraId="5D42D995">
      <w:pPr>
        <w:pStyle w:val="5"/>
        <w:numPr>
          <w:ilvl w:val="0"/>
          <w:numId w:val="1"/>
        </w:numPr>
        <w:kinsoku w:val="0"/>
        <w:overflowPunct w:val="0"/>
        <w:snapToGrid w:val="0"/>
        <w:spacing w:before="120" w:beforeLines="50" w:line="360" w:lineRule="auto"/>
        <w:ind w:right="244"/>
        <w:rPr>
          <w:rFonts w:ascii="Times New Roman" w:cs="Times New Roman (正文 CS 字体)"/>
          <w:b/>
          <w:kern w:val="2"/>
          <w:sz w:val="24"/>
          <w:szCs w:val="24"/>
        </w:rPr>
      </w:pPr>
      <w:r>
        <w:rPr>
          <w:rFonts w:hint="eastAsia" w:ascii="Times New Roman" w:cs="Times New Roman (正文 CS 字体)"/>
          <w:b/>
          <w:kern w:val="2"/>
          <w:sz w:val="24"/>
          <w:szCs w:val="24"/>
        </w:rPr>
        <w:t>学科分类：</w:t>
      </w:r>
    </w:p>
    <w:p w14:paraId="68A207E9">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rPr>
        <w:t>竞赛报名时要求根据团队的参赛内容，按要求选择研究方向，以方便分配评审专家。</w:t>
      </w:r>
    </w:p>
    <w:p w14:paraId="2B166D3B">
      <w:pPr>
        <w:pStyle w:val="5"/>
        <w:numPr>
          <w:ilvl w:val="0"/>
          <w:numId w:val="1"/>
        </w:numPr>
        <w:kinsoku w:val="0"/>
        <w:overflowPunct w:val="0"/>
        <w:snapToGrid w:val="0"/>
        <w:spacing w:before="120" w:beforeLines="50" w:line="360" w:lineRule="auto"/>
        <w:ind w:right="244"/>
        <w:rPr>
          <w:rFonts w:ascii="Times New Roman" w:cs="Times New Roman (正文 CS 字体)"/>
          <w:b/>
          <w:kern w:val="2"/>
          <w:sz w:val="24"/>
          <w:szCs w:val="24"/>
        </w:rPr>
      </w:pPr>
      <w:r>
        <w:rPr>
          <w:rFonts w:hint="eastAsia" w:ascii="Times New Roman" w:cs="Times New Roman (正文 CS 字体)"/>
          <w:b/>
          <w:kern w:val="2"/>
          <w:sz w:val="24"/>
          <w:szCs w:val="24"/>
        </w:rPr>
        <w:t>项目信息：</w:t>
      </w:r>
    </w:p>
    <w:p w14:paraId="04124A2E">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规范项目信息，报名时队名由网络系统提供，按报名顺序统一编号；项目名称、团队成员（团队成员排序按照报名时的成员排序）和指导老师的信息在网上申报时间段内可修改，申报截止后不能修改人员及排序。</w:t>
      </w:r>
    </w:p>
    <w:p w14:paraId="5FBDB7D3">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三．参赛资格和限项</w:t>
      </w:r>
    </w:p>
    <w:p w14:paraId="47521114">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1．全日制非成人教育的各类高等院校在校本、专科生都可组队报名参赛，参赛资格由所在学校确认，报名时须为在校生。可以跨学校跨学院组队，团队信息只体现一所学校。</w:t>
      </w:r>
    </w:p>
    <w:p w14:paraId="184FBF7E">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lang w:val="en-US" w:eastAsia="zh-CN"/>
        </w:rPr>
        <w:t>2．创新创业类：每支参赛队伍由 1 ～ 2 名指导老师（指导教师指导项目数没有限制，</w:t>
      </w:r>
      <w:r>
        <w:rPr>
          <w:rFonts w:hint="eastAsia" w:ascii="Times New Roman" w:cs="Times New Roman (正文 CS 字体)"/>
          <w:b/>
          <w:bCs/>
          <w:kern w:val="2"/>
          <w:sz w:val="24"/>
          <w:szCs w:val="24"/>
          <w:lang w:val="en-US" w:eastAsia="zh-CN"/>
        </w:rPr>
        <w:t>但所有指导老师必须在成果中有署名</w:t>
      </w:r>
      <w:r>
        <w:rPr>
          <w:rFonts w:hint="eastAsia" w:ascii="Times New Roman" w:cs="Times New Roman (正文 CS 字体)"/>
          <w:kern w:val="2"/>
          <w:sz w:val="24"/>
          <w:szCs w:val="24"/>
          <w:lang w:val="en-US" w:eastAsia="zh-CN"/>
        </w:rPr>
        <w:t xml:space="preserve"> ）和不超过 6 名学生组成。每位学生当届竞赛最多可参加创新组和创业组各一个项目，且只能作为一个项目的负责人。</w:t>
      </w:r>
    </w:p>
    <w:p w14:paraId="6C405CA8">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 xml:space="preserve">四．竞赛内容和形式 </w:t>
      </w:r>
    </w:p>
    <w:p w14:paraId="4E9DEAD5">
      <w:pPr>
        <w:pStyle w:val="5"/>
        <w:kinsoku w:val="0"/>
        <w:overflowPunct w:val="0"/>
        <w:snapToGrid w:val="0"/>
        <w:spacing w:before="120" w:beforeLines="50" w:line="360" w:lineRule="auto"/>
        <w:ind w:left="0" w:right="244" w:firstLine="432" w:firstLineChars="200"/>
        <w:rPr>
          <w:rFonts w:hint="eastAsia" w:ascii="Times New Roman"/>
          <w:spacing w:val="-12"/>
          <w:sz w:val="24"/>
          <w:szCs w:val="24"/>
          <w:lang w:val="en-US" w:eastAsia="zh-CN"/>
        </w:rPr>
      </w:pPr>
      <w:r>
        <w:rPr>
          <w:rFonts w:hint="eastAsia" w:ascii="Times New Roman"/>
          <w:spacing w:val="-12"/>
          <w:sz w:val="24"/>
          <w:szCs w:val="24"/>
          <w:lang w:val="en-US" w:eastAsia="zh-CN"/>
        </w:rPr>
        <w:t>1．创新组：生物、食品、医学、药学、农学、环境、化学等关专业在校本、专科生参加该组别，需有创新实验取得的成果，成果必须和生命科学领域相关，成果形式包括学术论文（应为</w:t>
      </w:r>
      <w:r>
        <w:rPr>
          <w:rFonts w:hint="eastAsia" w:ascii="Times New Roman"/>
          <w:b/>
          <w:bCs/>
          <w:spacing w:val="-12"/>
          <w:sz w:val="24"/>
          <w:szCs w:val="24"/>
          <w:lang w:val="en-US" w:eastAsia="zh-CN"/>
        </w:rPr>
        <w:t>已发表或已录用学术论文，如为综述类论文或会议论文摘要不可以申报大赛</w:t>
      </w:r>
      <w:r>
        <w:rPr>
          <w:rFonts w:hint="eastAsia" w:ascii="Times New Roman"/>
          <w:spacing w:val="-12"/>
          <w:sz w:val="24"/>
          <w:szCs w:val="24"/>
          <w:lang w:val="en-US" w:eastAsia="zh-CN"/>
        </w:rPr>
        <w:t>）、发明专利（</w:t>
      </w:r>
      <w:r>
        <w:rPr>
          <w:rFonts w:hint="eastAsia" w:ascii="Times New Roman"/>
          <w:b/>
          <w:bCs/>
          <w:spacing w:val="-12"/>
          <w:sz w:val="24"/>
          <w:szCs w:val="24"/>
          <w:lang w:val="en-US" w:eastAsia="zh-CN"/>
        </w:rPr>
        <w:t>已受理申请、公开、授权</w:t>
      </w:r>
      <w:r>
        <w:rPr>
          <w:rFonts w:hint="eastAsia" w:ascii="Times New Roman"/>
          <w:spacing w:val="-12"/>
          <w:sz w:val="24"/>
          <w:szCs w:val="24"/>
          <w:lang w:val="en-US" w:eastAsia="zh-CN"/>
        </w:rPr>
        <w:t>）、软件著作权等。</w:t>
      </w:r>
      <w:r>
        <w:rPr>
          <w:rFonts w:hint="eastAsia" w:ascii="Times New Roman"/>
          <w:b/>
          <w:bCs/>
          <w:spacing w:val="-12"/>
          <w:sz w:val="24"/>
          <w:szCs w:val="24"/>
          <w:lang w:val="en-US" w:eastAsia="zh-CN"/>
        </w:rPr>
        <w:t>团队负责人必须为成果的前三贡献者</w:t>
      </w:r>
      <w:r>
        <w:rPr>
          <w:rFonts w:hint="eastAsia" w:ascii="Times New Roman"/>
          <w:spacing w:val="-12"/>
          <w:sz w:val="24"/>
          <w:szCs w:val="24"/>
          <w:lang w:val="en-US" w:eastAsia="zh-CN"/>
        </w:rPr>
        <w:t>（共同作者按自然排序的前三位）。创新组作品重点关注其科学性与创新性、规范性、申请学生的贡献度。</w:t>
      </w:r>
    </w:p>
    <w:p w14:paraId="3EE7040D">
      <w:pPr>
        <w:pStyle w:val="5"/>
        <w:kinsoku w:val="0"/>
        <w:overflowPunct w:val="0"/>
        <w:snapToGrid w:val="0"/>
        <w:spacing w:before="120" w:beforeLines="50" w:line="360" w:lineRule="auto"/>
        <w:ind w:left="0" w:right="244" w:firstLine="432" w:firstLineChars="200"/>
        <w:rPr>
          <w:rFonts w:hint="eastAsia" w:ascii="Times New Roman"/>
          <w:spacing w:val="-12"/>
          <w:sz w:val="24"/>
          <w:szCs w:val="24"/>
          <w:lang w:val="en-US" w:eastAsia="zh-CN"/>
        </w:rPr>
      </w:pPr>
      <w:r>
        <w:rPr>
          <w:rFonts w:hint="eastAsia" w:ascii="Times New Roman"/>
          <w:spacing w:val="-12"/>
          <w:sz w:val="24"/>
          <w:szCs w:val="24"/>
          <w:lang w:val="en-US" w:eastAsia="zh-CN"/>
        </w:rPr>
        <w:t>2．创业组：参赛团队需完成一份具有市场前景的生命科学相关技术、产品或服务的创业计划书；创业组分为实践类和创意类，</w:t>
      </w:r>
      <w:r>
        <w:rPr>
          <w:rFonts w:hint="eastAsia" w:ascii="Times New Roman"/>
          <w:b/>
          <w:bCs/>
          <w:spacing w:val="-12"/>
          <w:sz w:val="24"/>
          <w:szCs w:val="24"/>
          <w:lang w:val="en-US" w:eastAsia="zh-CN"/>
        </w:rPr>
        <w:t>实践类项目成员之一须为公司股东</w:t>
      </w:r>
      <w:r>
        <w:rPr>
          <w:rFonts w:hint="eastAsia" w:ascii="Times New Roman"/>
          <w:spacing w:val="-12"/>
          <w:sz w:val="24"/>
          <w:szCs w:val="24"/>
          <w:lang w:val="en-US" w:eastAsia="zh-CN"/>
        </w:rPr>
        <w:t>（若仅有指导教师为股东 ，不能作为实 践 类项目 ）。创业组作品重点关注项目</w:t>
      </w:r>
      <w:bookmarkStart w:id="0" w:name="_GoBack"/>
      <w:bookmarkEnd w:id="0"/>
      <w:r>
        <w:rPr>
          <w:rFonts w:hint="eastAsia" w:ascii="Times New Roman"/>
          <w:spacing w:val="-12"/>
          <w:sz w:val="24"/>
          <w:szCs w:val="24"/>
          <w:lang w:val="en-US" w:eastAsia="zh-CN"/>
        </w:rPr>
        <w:t>技术创新与经济性、规范性、申请学生的贡献度。</w:t>
      </w:r>
    </w:p>
    <w:p w14:paraId="4C3C2F66">
      <w:pPr>
        <w:pStyle w:val="5"/>
        <w:kinsoku w:val="0"/>
        <w:overflowPunct w:val="0"/>
        <w:snapToGrid w:val="0"/>
        <w:spacing w:before="120" w:beforeLines="50" w:line="360" w:lineRule="auto"/>
        <w:ind w:left="0" w:right="244" w:firstLine="432" w:firstLineChars="200"/>
        <w:rPr>
          <w:rFonts w:hint="eastAsia" w:ascii="Times New Roman"/>
          <w:spacing w:val="-12"/>
          <w:sz w:val="24"/>
          <w:szCs w:val="24"/>
          <w:lang w:val="en-US" w:eastAsia="zh-CN"/>
        </w:rPr>
      </w:pPr>
      <w:r>
        <w:rPr>
          <w:rFonts w:hint="eastAsia" w:ascii="Times New Roman"/>
          <w:spacing w:val="-12"/>
          <w:sz w:val="24"/>
          <w:szCs w:val="24"/>
          <w:lang w:val="en-US" w:eastAsia="zh-CN"/>
        </w:rPr>
        <w:t>3．通过全国大学生生命科学竞赛网络平台进行报名并按要求提交相关材料。已在往届该赛事中获省级、国家级奖励的项目不在上述参赛范围之列。</w:t>
      </w:r>
    </w:p>
    <w:p w14:paraId="5653D86B">
      <w:pPr>
        <w:pStyle w:val="5"/>
        <w:kinsoku w:val="0"/>
        <w:overflowPunct w:val="0"/>
        <w:snapToGrid w:val="0"/>
        <w:spacing w:before="120" w:beforeLines="50" w:line="360" w:lineRule="auto"/>
        <w:ind w:left="0" w:right="244" w:firstLine="432" w:firstLineChars="200"/>
        <w:rPr>
          <w:rFonts w:hint="eastAsia" w:ascii="Times New Roman"/>
          <w:spacing w:val="-12"/>
          <w:sz w:val="24"/>
          <w:szCs w:val="24"/>
          <w:lang w:val="en-US" w:eastAsia="zh-CN"/>
        </w:rPr>
      </w:pPr>
      <w:r>
        <w:rPr>
          <w:rFonts w:hint="eastAsia" w:ascii="Times New Roman"/>
          <w:spacing w:val="-12"/>
          <w:sz w:val="24"/>
          <w:szCs w:val="24"/>
          <w:lang w:val="en-US" w:eastAsia="zh-CN"/>
        </w:rPr>
        <w:t>4．所有成果只可参赛一次，不可因接收和发表跨年度而使用同一成果重复参赛。</w:t>
      </w:r>
    </w:p>
    <w:p w14:paraId="4BC817B1">
      <w:pPr>
        <w:pStyle w:val="5"/>
        <w:kinsoku w:val="0"/>
        <w:overflowPunct w:val="0"/>
        <w:snapToGrid w:val="0"/>
        <w:spacing w:before="120" w:beforeLines="50" w:line="360" w:lineRule="auto"/>
        <w:ind w:left="0" w:right="244" w:firstLine="432" w:firstLineChars="200"/>
        <w:rPr>
          <w:rFonts w:hint="eastAsia" w:ascii="Times New Roman"/>
          <w:spacing w:val="-12"/>
          <w:sz w:val="24"/>
          <w:szCs w:val="24"/>
          <w:lang w:val="en-US" w:eastAsia="zh-CN"/>
        </w:rPr>
      </w:pPr>
      <w:r>
        <w:rPr>
          <w:rFonts w:hint="eastAsia" w:ascii="Times New Roman"/>
          <w:spacing w:val="-12"/>
          <w:sz w:val="24"/>
          <w:szCs w:val="24"/>
          <w:lang w:val="en-US" w:eastAsia="zh-CN"/>
        </w:rPr>
        <w:t>5．在网络平台完成材料提交的队伍，经过材料初审确认参赛资格，确认有效的队伍进行全国统一网络评审。根据网络评审成绩各省（市、自治区）可进行省级竞赛，根据名额推荐参加“第十届全国大学生生命科学竞赛（创新创业类）”决赛项目，角逐全国大学生生命科学竞赛一、二等奖，并确定部分二等奖及三等奖奖项；不进行省级竞赛的省（市、自治区）根据网评成绩按比例确定参加决赛的队伍，并确定部分二等奖及三等奖奖项。</w:t>
      </w:r>
    </w:p>
    <w:p w14:paraId="3D031E2B">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五．奖项设置和证书</w:t>
      </w:r>
    </w:p>
    <w:p w14:paraId="113A1582">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创新创业类设置一等奖、二等奖和三等奖，总获奖比例不超过35%。单项奖将设最佳</w:t>
      </w:r>
    </w:p>
    <w:p w14:paraId="5B989A4F">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报告奖、最佳风采奖等。优秀指导教师奖设一等奖、二等奖和三等奖，级别根据所指导的</w:t>
      </w:r>
    </w:p>
    <w:p w14:paraId="02E7982F">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参赛队奖项级别确定。优秀组织奖比例占参赛高校数的15%，同一高校组织参赛项目数不</w:t>
      </w:r>
    </w:p>
    <w:p w14:paraId="68B32D3D">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少于5项，并至少有一项进入决赛，根据各高校的大赛成绩得分、参赛组数得分和大赛组织</w:t>
      </w:r>
    </w:p>
    <w:p w14:paraId="795C87C1">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情况得分综合评定。优秀管理员为优秀组织奖学校所在管理员，有多名管理员时根据所在学院成绩进行评定。</w:t>
      </w:r>
    </w:p>
    <w:p w14:paraId="15DD5BA9">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计算方式如下：</w:t>
      </w:r>
    </w:p>
    <w:p w14:paraId="7A749132">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1．优秀组织奖得分 = 各高校的大赛成绩得分（占70%）+ 参赛组数得分（占20%）+ 组织情况得分（占10%）</w:t>
      </w:r>
    </w:p>
    <w:p w14:paraId="54B429D4">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2．各高校大赛成绩得分（最低2分，最高70分）</w:t>
      </w:r>
    </w:p>
    <w:p w14:paraId="25FB6056">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公式1：V = 一等奖数*4 + 二等奖数*2（V：各校大赛成绩得分）</w:t>
      </w:r>
    </w:p>
    <w:p w14:paraId="4DD6B8D2">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公式2：X = 2 +【（70 - Vmax）/(2 - Vmin)】*(V - 2)</w:t>
      </w:r>
    </w:p>
    <w:p w14:paraId="20B344F7">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（Vmax:大赛成绩最高分，Vmin:大赛成绩最低分，X:各校大赛成绩得分）</w:t>
      </w:r>
    </w:p>
    <w:p w14:paraId="66855FBE">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注：Vmax大于 70 时，大赛成绩得分按照公式 2 计算。</w:t>
      </w:r>
    </w:p>
    <w:p w14:paraId="0C8E9167">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3．参赛组数得分（20分）</w:t>
      </w:r>
    </w:p>
    <w:p w14:paraId="7B5351E8">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参赛20队以上，20分；参赛10-19队，15分；参赛5-9队，10分。</w:t>
      </w:r>
    </w:p>
    <w:p w14:paraId="710F4D60">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4．组织情况得分（10分）</w:t>
      </w:r>
    </w:p>
    <w:p w14:paraId="4AD7899D">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评定方法为：各参赛单位基本分按10分计，违背下列规定后扣相应分。</w:t>
      </w:r>
    </w:p>
    <w:p w14:paraId="7445F25F">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① 参赛队伍迟到者，每组扣3分；</w:t>
      </w:r>
    </w:p>
    <w:p w14:paraId="128BCF50">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② 参赛队伍不听从指挥，不遵守有关规定，秩序混乱者，扣3分；</w:t>
      </w:r>
    </w:p>
    <w:p w14:paraId="23535C33">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③ 参赛院校不配合主办单位组织工作者，扣3分；</w:t>
      </w:r>
    </w:p>
    <w:p w14:paraId="23B5CD82">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④ 参赛队伍无管理员（联系人）者，取消优秀组织奖评审资格；</w:t>
      </w:r>
    </w:p>
    <w:p w14:paraId="77C21833">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⑤ 有抄袭、剽窃等违背科学道德者，取消优秀组织奖评审资格。</w:t>
      </w:r>
    </w:p>
    <w:p w14:paraId="5D39AF1B">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五．材料递交：</w:t>
      </w:r>
    </w:p>
    <w:p w14:paraId="129185E6">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1．创新组提交材料：报名表（在线填写后下载生成报名表，签字后扫描成PDF文件上传）、网络评审材料（包含作品申报书及佐证材料，此部分内容需隐藏所有个人及单位信息）、资格审查佐证材料（根据项目相关性依次罗列成果电子版原件或原件扫描件，合并生成一个PDF文件上传至指定位置，此部分所有材料无需隐藏单位和姓名信息，无需作品申报书）。</w:t>
      </w:r>
    </w:p>
    <w:p w14:paraId="2B8B4622">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2．创业组提交材料：报名表（在线填写后下载生成报名表，签字后扫描成PDF文件上传）、网络评审材料【包含作品申报书及佐证材料（含创业计划书、专利证书等，需隐藏参赛团队成员个人、指导老师及所在单位信息）】、参赛视频（50 M内，mp4 格式，详细要求见下文）、资格审查佐证材料【将所有支撑项目的证书、证明等原始材料电子版原件或原件扫描件合并成一个PDF文件上传至指定位置（如专利证书等），实践类项目需附营业执照和有效股东证明，此部分所有材料无需隐藏单位和姓名信息，无需创业计划书】。</w:t>
      </w:r>
    </w:p>
    <w:p w14:paraId="6AB80E51">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【参赛视频要求】</w:t>
      </w:r>
    </w:p>
    <w:p w14:paraId="79C2753E">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（1） 创业组参赛视频参考内容：录制视频内容以 PPT 为基础汇报参赛作品，内容包含公司概况、技术与产品、市场与营销、公司组织及管理、财务与融资分析、风险与策略分析等。不得过度包装，不需添加字幕，PPT内容需出现在视频中。</w:t>
      </w:r>
    </w:p>
    <w:p w14:paraId="2B1C08E9">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（2） 参赛可采用录播视频软件“剪辑师”，视频录播中，参赛者（汇报人）需出镜（建议点全屏， 打开摄像头，调整摄像头画面位置到屏幕右下角）。</w:t>
      </w:r>
    </w:p>
    <w:p w14:paraId="5123787E">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（3） 视频汇报时间控制在5分钟以内。</w:t>
      </w:r>
    </w:p>
    <w:p w14:paraId="14C9537E">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（4） 视频汇报及视频内容，不得出现参赛者的姓名、学校及指导教师等信息。如汇报过程中出现学校、指导教师及参赛者姓名等信息，取消该项目获奖资格。</w:t>
      </w:r>
    </w:p>
    <w:p w14:paraId="3815EA91">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六．信息规避：</w:t>
      </w:r>
    </w:p>
    <w:p w14:paraId="3BD4856F">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rPr>
        <w:t>所有材料上传前都有信息泄露提醒框。网络评审时若发现项目中存在信息泄露，该项目将做“0”分处理。</w:t>
      </w:r>
    </w:p>
    <w:p w14:paraId="630FB51C">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七．资格审查：</w:t>
      </w:r>
    </w:p>
    <w:p w14:paraId="2ABEDAB7">
      <w:pPr>
        <w:pStyle w:val="5"/>
        <w:kinsoku w:val="0"/>
        <w:overflowPunct w:val="0"/>
        <w:snapToGrid w:val="0"/>
        <w:spacing w:before="120" w:beforeLines="50" w:line="360" w:lineRule="auto"/>
        <w:ind w:left="0" w:right="244" w:firstLine="480" w:firstLineChars="20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网上申报截止后，组委会秘书处将根据大赛报名要求及规则进行资格审查，项目团队</w:t>
      </w:r>
    </w:p>
    <w:p w14:paraId="3D617813">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存在不符合人员参赛（例如：参赛团队成员有研究生）、材料不全（例如：无申报书）、</w:t>
      </w:r>
    </w:p>
    <w:p w14:paraId="69957819">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无成果（例如：创新组无符合要求的成果）、未在截止日期前完成缴费、违反学术诚信等</w:t>
      </w:r>
    </w:p>
    <w:p w14:paraId="0FC5A649">
      <w:pPr>
        <w:pStyle w:val="5"/>
        <w:kinsoku w:val="0"/>
        <w:overflowPunct w:val="0"/>
        <w:snapToGrid w:val="0"/>
        <w:spacing w:before="120" w:beforeLines="50" w:line="360" w:lineRule="auto"/>
        <w:ind w:left="0" w:leftChars="0" w:right="244" w:firstLine="0" w:firstLineChars="0"/>
        <w:rPr>
          <w:rFonts w:hint="eastAsia" w:ascii="Times New Roman" w:cs="Times New Roman (正文 CS 字体)"/>
          <w:kern w:val="2"/>
          <w:sz w:val="24"/>
          <w:szCs w:val="24"/>
          <w:lang w:val="en-US" w:eastAsia="zh-CN"/>
        </w:rPr>
      </w:pPr>
      <w:r>
        <w:rPr>
          <w:rFonts w:hint="eastAsia" w:ascii="Times New Roman" w:cs="Times New Roman (正文 CS 字体)"/>
          <w:kern w:val="2"/>
          <w:sz w:val="24"/>
          <w:szCs w:val="24"/>
          <w:lang w:val="en-US" w:eastAsia="zh-CN"/>
        </w:rPr>
        <w:t>情况的团队将审定为资格审查不通过。</w:t>
      </w:r>
    </w:p>
    <w:p w14:paraId="65BFDDF2">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八．证书制作：</w:t>
      </w:r>
    </w:p>
    <w:p w14:paraId="0CB27C56">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rPr>
        <w:t>网上申报截止后，项目名称、指导老师和队员信息不能更改，获奖证书将按网评开始后的项目信息颁发。</w:t>
      </w:r>
    </w:p>
    <w:p w14:paraId="3658A68A">
      <w:pPr>
        <w:pStyle w:val="5"/>
        <w:kinsoku w:val="0"/>
        <w:overflowPunct w:val="0"/>
        <w:snapToGrid w:val="0"/>
        <w:spacing w:before="120" w:beforeLines="50" w:line="360" w:lineRule="auto"/>
        <w:ind w:left="0" w:right="244" w:firstLine="482" w:firstLineChars="200"/>
        <w:rPr>
          <w:rFonts w:ascii="Times New Roman" w:cs="Times New Roman (正文 CS 字体)"/>
          <w:b/>
          <w:kern w:val="2"/>
          <w:sz w:val="24"/>
          <w:szCs w:val="24"/>
        </w:rPr>
      </w:pPr>
      <w:r>
        <w:rPr>
          <w:rFonts w:hint="eastAsia" w:ascii="Times New Roman" w:cs="Times New Roman (正文 CS 字体)"/>
          <w:b/>
          <w:kern w:val="2"/>
          <w:sz w:val="24"/>
          <w:szCs w:val="24"/>
        </w:rPr>
        <w:t>九．设立监督和仲裁委员会：</w:t>
      </w:r>
    </w:p>
    <w:p w14:paraId="01F9D7ED">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rPr>
        <w:t>设监督和仲裁委员会，并设立奖项公示、投诉和撤销制度。经查实凡涉及学术诚信问题的竞赛项目，将取消原获奖项并在竞赛网络平台公示。</w:t>
      </w:r>
    </w:p>
    <w:p w14:paraId="68DD3FC4">
      <w:pPr>
        <w:pStyle w:val="5"/>
        <w:kinsoku w:val="0"/>
        <w:overflowPunct w:val="0"/>
        <w:snapToGrid w:val="0"/>
        <w:spacing w:before="120" w:beforeLines="50" w:line="360" w:lineRule="auto"/>
        <w:ind w:left="0" w:right="244" w:firstLine="482" w:firstLineChars="200"/>
        <w:rPr>
          <w:rFonts w:ascii="Times New Roman" w:cs="Times New Roman (正文 CS 字体)"/>
          <w:kern w:val="2"/>
          <w:sz w:val="24"/>
          <w:szCs w:val="24"/>
        </w:rPr>
      </w:pPr>
      <w:r>
        <w:rPr>
          <w:rFonts w:hint="eastAsia" w:ascii="Times New Roman" w:cs="Times New Roman (正文 CS 字体)"/>
          <w:b/>
          <w:kern w:val="2"/>
          <w:sz w:val="24"/>
          <w:szCs w:val="24"/>
        </w:rPr>
        <w:t>十．反馈渠道：</w:t>
      </w:r>
    </w:p>
    <w:p w14:paraId="0AE4238A">
      <w:pPr>
        <w:pStyle w:val="5"/>
        <w:kinsoku w:val="0"/>
        <w:overflowPunct w:val="0"/>
        <w:snapToGrid w:val="0"/>
        <w:spacing w:before="120" w:beforeLines="50" w:line="360" w:lineRule="auto"/>
        <w:ind w:left="0" w:right="244" w:firstLine="480" w:firstLineChars="200"/>
        <w:rPr>
          <w:rFonts w:ascii="Times New Roman" w:cs="Times New Roman (正文 CS 字体)"/>
          <w:kern w:val="2"/>
          <w:sz w:val="24"/>
          <w:szCs w:val="24"/>
        </w:rPr>
      </w:pPr>
      <w:r>
        <w:rPr>
          <w:rFonts w:hint="eastAsia" w:ascii="Times New Roman" w:cs="Times New Roman (正文 CS 字体)"/>
          <w:kern w:val="2"/>
          <w:sz w:val="24"/>
          <w:szCs w:val="24"/>
        </w:rPr>
        <w:t>如果在竞赛过程中遇到实际问题，通过电话或邮件联系秘书处。</w:t>
      </w:r>
    </w:p>
    <w:p w14:paraId="6D342DBC">
      <w:pPr>
        <w:widowControl/>
        <w:autoSpaceDE/>
        <w:autoSpaceDN/>
        <w:adjustRightInd/>
        <w:rPr>
          <w:rFonts w:ascii="Times New Roman" w:cs="Times New Roman (正文 CS 字体)"/>
          <w:kern w:val="2"/>
          <w:sz w:val="24"/>
          <w:szCs w:val="24"/>
        </w:rPr>
      </w:pPr>
    </w:p>
    <w:sectPr>
      <w:footerReference r:id="rId3" w:type="default"/>
      <w:pgSz w:w="11910" w:h="16840"/>
      <w:pgMar w:top="1440" w:right="1080" w:bottom="1440" w:left="1080" w:header="0" w:footer="1054"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icrosoft JhengHei UI">
    <w:panose1 w:val="020B0604030504040204"/>
    <w:charset w:val="88"/>
    <w:family w:val="swiss"/>
    <w:pitch w:val="default"/>
    <w:sig w:usb0="000002A7" w:usb1="28CF4400" w:usb2="00000016" w:usb3="00000000" w:csb0="00100009" w:csb1="00000000"/>
  </w:font>
  <w:font w:name="Calibri Light">
    <w:panose1 w:val="020F0302020204030204"/>
    <w:charset w:val="00"/>
    <w:family w:val="swiss"/>
    <w:pitch w:val="default"/>
    <w:sig w:usb0="E4002EFF" w:usb1="C200247B" w:usb2="00000009" w:usb3="00000000" w:csb0="200001FF" w:csb1="00000000"/>
  </w:font>
  <w:font w:name="Times New Roman (正文 CS 字体)">
    <w:altName w:val="宋体"/>
    <w:panose1 w:val="00000000000000000000"/>
    <w:charset w:val="86"/>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D0891">
    <w:pPr>
      <w:pStyle w:val="5"/>
      <w:kinsoku w:val="0"/>
      <w:overflowPunct w:val="0"/>
      <w:spacing w:before="0" w:line="14" w:lineRule="auto"/>
      <w:ind w:left="0"/>
      <w:rPr>
        <w:rFonts w:ascii="Times New Roman" w:cs="Times New Roman" w:eastAsiaTheme="minorEastAsia"/>
        <w:sz w:val="20"/>
        <w:szCs w:val="20"/>
      </w:rPr>
    </w:pPr>
    <w:r>
      <mc:AlternateContent>
        <mc:Choice Requires="wps">
          <w:drawing>
            <wp:anchor distT="0" distB="0" distL="114300" distR="114300" simplePos="0" relativeHeight="251659264" behindDoc="1" locked="0" layoutInCell="0" allowOverlap="1">
              <wp:simplePos x="0" y="0"/>
              <wp:positionH relativeFrom="page">
                <wp:posOffset>3713480</wp:posOffset>
              </wp:positionH>
              <wp:positionV relativeFrom="page">
                <wp:posOffset>9883775</wp:posOffset>
              </wp:positionV>
              <wp:extent cx="177165" cy="13525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77165" cy="135255"/>
                      </a:xfrm>
                      <a:prstGeom prst="rect">
                        <a:avLst/>
                      </a:prstGeom>
                      <a:noFill/>
                      <a:ln>
                        <a:noFill/>
                      </a:ln>
                    </wps:spPr>
                    <wps:txbx>
                      <w:txbxContent>
                        <w:p w14:paraId="0829A032">
                          <w:pPr>
                            <w:pStyle w:val="5"/>
                            <w:kinsoku w:val="0"/>
                            <w:overflowPunct w:val="0"/>
                            <w:spacing w:before="0" w:line="203" w:lineRule="exact"/>
                            <w:ind w:left="60"/>
                            <w:rPr>
                              <w:rFonts w:ascii="Calibri" w:hAnsi="Calibri" w:cs="Calibri" w:eastAsiaTheme="minorEastAsia"/>
                              <w:sz w:val="18"/>
                              <w:szCs w:val="18"/>
                            </w:rPr>
                          </w:pPr>
                          <w:r>
                            <w:rPr>
                              <w:rFonts w:ascii="Calibri" w:hAnsi="Calibri" w:cs="Calibri" w:eastAsiaTheme="minorEastAsia"/>
                              <w:sz w:val="18"/>
                              <w:szCs w:val="18"/>
                            </w:rPr>
                            <w:fldChar w:fldCharType="begin"/>
                          </w:r>
                          <w:r>
                            <w:rPr>
                              <w:rFonts w:ascii="Calibri" w:hAnsi="Calibri" w:cs="Calibri" w:eastAsiaTheme="minorEastAsia"/>
                              <w:sz w:val="18"/>
                              <w:szCs w:val="18"/>
                            </w:rPr>
                            <w:instrText xml:space="preserve"> PAGE </w:instrText>
                          </w:r>
                          <w:r>
                            <w:rPr>
                              <w:rFonts w:ascii="Calibri" w:hAnsi="Calibri" w:cs="Calibri" w:eastAsiaTheme="minorEastAsia"/>
                              <w:sz w:val="18"/>
                              <w:szCs w:val="18"/>
                            </w:rPr>
                            <w:fldChar w:fldCharType="separate"/>
                          </w:r>
                          <w:r>
                            <w:rPr>
                              <w:rFonts w:ascii="Calibri" w:hAnsi="Calibri" w:cs="Calibri" w:eastAsiaTheme="minorEastAsia"/>
                              <w:sz w:val="18"/>
                              <w:szCs w:val="18"/>
                            </w:rPr>
                            <w:t>1</w:t>
                          </w:r>
                          <w:r>
                            <w:rPr>
                              <w:rFonts w:ascii="Calibri" w:hAnsi="Calibri" w:cs="Calibri" w:eastAsiaTheme="minorEastAsia"/>
                              <w:sz w:val="18"/>
                              <w:szCs w:val="18"/>
                            </w:rP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92.4pt;margin-top:778.25pt;height:10.65pt;width:13.95pt;mso-position-horizontal-relative:page;mso-position-vertical-relative:page;z-index:-251657216;mso-width-relative:page;mso-height-relative:page;" filled="f" stroked="f" coordsize="21600,21600" o:allowincell="f" o:gfxdata="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wK5PvaAAAADQEAAA8AAAAAAAAAAQAgAAAAIgAAAGRycy9kb3ducmV2&#10;LnhtbFBLAQIUABQAAAAIAIdO4kDofPZ/+gEAAAMEAAAOAAAAAAAAAAEAIAAAACkBAABkcnMvZTJv&#10;RG9jLnhtbFBLBQYAAAAABgAGAFkBAACVBQAAAAA=&#10;">
              <v:fill on="f" focussize="0,0"/>
              <v:stroke on="f"/>
              <v:imagedata o:title=""/>
              <o:lock v:ext="edit" aspectratio="f"/>
              <v:textbox inset="0mm,0mm,0mm,0mm">
                <w:txbxContent>
                  <w:p w14:paraId="0829A032">
                    <w:pPr>
                      <w:pStyle w:val="5"/>
                      <w:kinsoku w:val="0"/>
                      <w:overflowPunct w:val="0"/>
                      <w:spacing w:before="0" w:line="203" w:lineRule="exact"/>
                      <w:ind w:left="60"/>
                      <w:rPr>
                        <w:rFonts w:ascii="Calibri" w:hAnsi="Calibri" w:cs="Calibri" w:eastAsiaTheme="minorEastAsia"/>
                        <w:sz w:val="18"/>
                        <w:szCs w:val="18"/>
                      </w:rPr>
                    </w:pPr>
                    <w:r>
                      <w:rPr>
                        <w:rFonts w:ascii="Calibri" w:hAnsi="Calibri" w:cs="Calibri" w:eastAsiaTheme="minorEastAsia"/>
                        <w:sz w:val="18"/>
                        <w:szCs w:val="18"/>
                      </w:rPr>
                      <w:fldChar w:fldCharType="begin"/>
                    </w:r>
                    <w:r>
                      <w:rPr>
                        <w:rFonts w:ascii="Calibri" w:hAnsi="Calibri" w:cs="Calibri" w:eastAsiaTheme="minorEastAsia"/>
                        <w:sz w:val="18"/>
                        <w:szCs w:val="18"/>
                      </w:rPr>
                      <w:instrText xml:space="preserve"> PAGE </w:instrText>
                    </w:r>
                    <w:r>
                      <w:rPr>
                        <w:rFonts w:ascii="Calibri" w:hAnsi="Calibri" w:cs="Calibri" w:eastAsiaTheme="minorEastAsia"/>
                        <w:sz w:val="18"/>
                        <w:szCs w:val="18"/>
                      </w:rPr>
                      <w:fldChar w:fldCharType="separate"/>
                    </w:r>
                    <w:r>
                      <w:rPr>
                        <w:rFonts w:ascii="Calibri" w:hAnsi="Calibri" w:cs="Calibri" w:eastAsiaTheme="minorEastAsia"/>
                        <w:sz w:val="18"/>
                        <w:szCs w:val="18"/>
                      </w:rPr>
                      <w:t>1</w:t>
                    </w:r>
                    <w:r>
                      <w:rPr>
                        <w:rFonts w:ascii="Calibri" w:hAnsi="Calibri" w:cs="Calibri" w:eastAsiaTheme="minorEastAsia"/>
                        <w:sz w:val="18"/>
                        <w:szCs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E43A1"/>
    <w:multiLevelType w:val="multilevel"/>
    <w:tmpl w:val="3ACE43A1"/>
    <w:lvl w:ilvl="0" w:tentative="0">
      <w:start w:val="1"/>
      <w:numFmt w:val="japaneseCounting"/>
      <w:lvlText w:val="%1．"/>
      <w:lvlJc w:val="left"/>
      <w:pPr>
        <w:ind w:left="977" w:hanging="49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TC2tDA3NzQyNjYzMDdQ0lEKTi0uzszPAykwrAUA0KCrDywAAAA="/>
    <w:docVar w:name="commondata" w:val="eyJoZGlkIjoiZWJlNmRiMTVjYzI3NmNlYjRhNmNmZjIwOWY1OWNjODUifQ=="/>
  </w:docVars>
  <w:rsids>
    <w:rsidRoot w:val="0047443F"/>
    <w:rsid w:val="000048D8"/>
    <w:rsid w:val="00010B9D"/>
    <w:rsid w:val="00010ED1"/>
    <w:rsid w:val="000142E5"/>
    <w:rsid w:val="00025B10"/>
    <w:rsid w:val="00027928"/>
    <w:rsid w:val="00027F9F"/>
    <w:rsid w:val="000318BE"/>
    <w:rsid w:val="000326D9"/>
    <w:rsid w:val="00036F49"/>
    <w:rsid w:val="000404B3"/>
    <w:rsid w:val="000521E9"/>
    <w:rsid w:val="000522EA"/>
    <w:rsid w:val="00056748"/>
    <w:rsid w:val="0007213D"/>
    <w:rsid w:val="00073DAC"/>
    <w:rsid w:val="0007668A"/>
    <w:rsid w:val="00082365"/>
    <w:rsid w:val="000A2F38"/>
    <w:rsid w:val="000A75E9"/>
    <w:rsid w:val="000C576A"/>
    <w:rsid w:val="000C72B6"/>
    <w:rsid w:val="000E0E45"/>
    <w:rsid w:val="000E1540"/>
    <w:rsid w:val="000E1FCC"/>
    <w:rsid w:val="000E36CA"/>
    <w:rsid w:val="00106C62"/>
    <w:rsid w:val="00122D66"/>
    <w:rsid w:val="00130CE1"/>
    <w:rsid w:val="00131A7C"/>
    <w:rsid w:val="00144DCB"/>
    <w:rsid w:val="001606CC"/>
    <w:rsid w:val="001659C3"/>
    <w:rsid w:val="001670D4"/>
    <w:rsid w:val="001B7634"/>
    <w:rsid w:val="001D3AE0"/>
    <w:rsid w:val="001D76EE"/>
    <w:rsid w:val="001E050B"/>
    <w:rsid w:val="001E2E87"/>
    <w:rsid w:val="001F4186"/>
    <w:rsid w:val="00202A88"/>
    <w:rsid w:val="00204DC1"/>
    <w:rsid w:val="002055C7"/>
    <w:rsid w:val="0021210A"/>
    <w:rsid w:val="00216C58"/>
    <w:rsid w:val="0022381F"/>
    <w:rsid w:val="00225F3A"/>
    <w:rsid w:val="0024300F"/>
    <w:rsid w:val="002443AB"/>
    <w:rsid w:val="00246CF4"/>
    <w:rsid w:val="00250A86"/>
    <w:rsid w:val="0027598D"/>
    <w:rsid w:val="00287989"/>
    <w:rsid w:val="002A1016"/>
    <w:rsid w:val="002A59B9"/>
    <w:rsid w:val="002B1D35"/>
    <w:rsid w:val="002D11AC"/>
    <w:rsid w:val="002E4A5D"/>
    <w:rsid w:val="002E5B04"/>
    <w:rsid w:val="002F1A25"/>
    <w:rsid w:val="002F722A"/>
    <w:rsid w:val="003049D6"/>
    <w:rsid w:val="0030671D"/>
    <w:rsid w:val="00310157"/>
    <w:rsid w:val="0031759E"/>
    <w:rsid w:val="00321F2D"/>
    <w:rsid w:val="00327E7D"/>
    <w:rsid w:val="003344D5"/>
    <w:rsid w:val="00344600"/>
    <w:rsid w:val="00347FA6"/>
    <w:rsid w:val="00351B47"/>
    <w:rsid w:val="00361837"/>
    <w:rsid w:val="003619D6"/>
    <w:rsid w:val="00363FBF"/>
    <w:rsid w:val="00366998"/>
    <w:rsid w:val="00381656"/>
    <w:rsid w:val="00382A0F"/>
    <w:rsid w:val="00385C3E"/>
    <w:rsid w:val="003878A6"/>
    <w:rsid w:val="00396419"/>
    <w:rsid w:val="003A160E"/>
    <w:rsid w:val="003A2053"/>
    <w:rsid w:val="003A3D9D"/>
    <w:rsid w:val="003A5D21"/>
    <w:rsid w:val="003B2ECC"/>
    <w:rsid w:val="003B5D9F"/>
    <w:rsid w:val="003B636A"/>
    <w:rsid w:val="003C39BF"/>
    <w:rsid w:val="003C3A0F"/>
    <w:rsid w:val="003C602D"/>
    <w:rsid w:val="003D10E3"/>
    <w:rsid w:val="003D531A"/>
    <w:rsid w:val="003F20AE"/>
    <w:rsid w:val="003F36DB"/>
    <w:rsid w:val="00401916"/>
    <w:rsid w:val="004026B5"/>
    <w:rsid w:val="0043154A"/>
    <w:rsid w:val="0044441B"/>
    <w:rsid w:val="0044701A"/>
    <w:rsid w:val="004553DB"/>
    <w:rsid w:val="00455C0C"/>
    <w:rsid w:val="004613BD"/>
    <w:rsid w:val="00466A5B"/>
    <w:rsid w:val="0047443F"/>
    <w:rsid w:val="00490A72"/>
    <w:rsid w:val="004A5C28"/>
    <w:rsid w:val="004A6578"/>
    <w:rsid w:val="004B46FE"/>
    <w:rsid w:val="004C213B"/>
    <w:rsid w:val="004C274B"/>
    <w:rsid w:val="004C33D4"/>
    <w:rsid w:val="004C3C64"/>
    <w:rsid w:val="004C5738"/>
    <w:rsid w:val="004D4067"/>
    <w:rsid w:val="004D6709"/>
    <w:rsid w:val="004D6A2B"/>
    <w:rsid w:val="004E261E"/>
    <w:rsid w:val="004E27FD"/>
    <w:rsid w:val="004E7A59"/>
    <w:rsid w:val="004F2196"/>
    <w:rsid w:val="005055BD"/>
    <w:rsid w:val="00505CA1"/>
    <w:rsid w:val="00516B20"/>
    <w:rsid w:val="00527125"/>
    <w:rsid w:val="00551A5C"/>
    <w:rsid w:val="00554197"/>
    <w:rsid w:val="00566B83"/>
    <w:rsid w:val="00583EC6"/>
    <w:rsid w:val="005848FE"/>
    <w:rsid w:val="00590A84"/>
    <w:rsid w:val="00597EF3"/>
    <w:rsid w:val="005C2559"/>
    <w:rsid w:val="005E261D"/>
    <w:rsid w:val="005E4BA1"/>
    <w:rsid w:val="005F15AA"/>
    <w:rsid w:val="00615995"/>
    <w:rsid w:val="00625E4E"/>
    <w:rsid w:val="00630914"/>
    <w:rsid w:val="00633533"/>
    <w:rsid w:val="0063560B"/>
    <w:rsid w:val="00673027"/>
    <w:rsid w:val="00683811"/>
    <w:rsid w:val="00693888"/>
    <w:rsid w:val="006A1093"/>
    <w:rsid w:val="006A5427"/>
    <w:rsid w:val="006A778C"/>
    <w:rsid w:val="006B0BB7"/>
    <w:rsid w:val="006C562A"/>
    <w:rsid w:val="006C6C67"/>
    <w:rsid w:val="006E4FE9"/>
    <w:rsid w:val="006E7CCB"/>
    <w:rsid w:val="006F0CF9"/>
    <w:rsid w:val="006F6D5A"/>
    <w:rsid w:val="007105B8"/>
    <w:rsid w:val="00713EAE"/>
    <w:rsid w:val="007203B0"/>
    <w:rsid w:val="0072492F"/>
    <w:rsid w:val="0073372F"/>
    <w:rsid w:val="00737946"/>
    <w:rsid w:val="00745385"/>
    <w:rsid w:val="00762AA1"/>
    <w:rsid w:val="00767712"/>
    <w:rsid w:val="00781D33"/>
    <w:rsid w:val="007914F9"/>
    <w:rsid w:val="00794833"/>
    <w:rsid w:val="007A2C64"/>
    <w:rsid w:val="007A2CA3"/>
    <w:rsid w:val="007A354F"/>
    <w:rsid w:val="007A5C95"/>
    <w:rsid w:val="007B5737"/>
    <w:rsid w:val="007B61A1"/>
    <w:rsid w:val="007B7CEA"/>
    <w:rsid w:val="007D1B2E"/>
    <w:rsid w:val="007E6C66"/>
    <w:rsid w:val="007E7D58"/>
    <w:rsid w:val="007F254E"/>
    <w:rsid w:val="00801FB6"/>
    <w:rsid w:val="008021D4"/>
    <w:rsid w:val="0080702B"/>
    <w:rsid w:val="0080791C"/>
    <w:rsid w:val="008140EC"/>
    <w:rsid w:val="00814B68"/>
    <w:rsid w:val="008225AD"/>
    <w:rsid w:val="008253DD"/>
    <w:rsid w:val="00825845"/>
    <w:rsid w:val="0082789D"/>
    <w:rsid w:val="00827A69"/>
    <w:rsid w:val="00830899"/>
    <w:rsid w:val="008352C7"/>
    <w:rsid w:val="00846B7A"/>
    <w:rsid w:val="0085651B"/>
    <w:rsid w:val="00860F58"/>
    <w:rsid w:val="00865501"/>
    <w:rsid w:val="00876BDC"/>
    <w:rsid w:val="00876EBB"/>
    <w:rsid w:val="008901DB"/>
    <w:rsid w:val="008A4467"/>
    <w:rsid w:val="008C6F8F"/>
    <w:rsid w:val="008D339E"/>
    <w:rsid w:val="008D6839"/>
    <w:rsid w:val="008E1D71"/>
    <w:rsid w:val="00905A66"/>
    <w:rsid w:val="00917AE9"/>
    <w:rsid w:val="00926EDD"/>
    <w:rsid w:val="009372B2"/>
    <w:rsid w:val="00945320"/>
    <w:rsid w:val="00951E21"/>
    <w:rsid w:val="00982696"/>
    <w:rsid w:val="0099095C"/>
    <w:rsid w:val="009B78EA"/>
    <w:rsid w:val="009C06FB"/>
    <w:rsid w:val="009E0637"/>
    <w:rsid w:val="009F6A72"/>
    <w:rsid w:val="00A215B1"/>
    <w:rsid w:val="00A35FD2"/>
    <w:rsid w:val="00A42836"/>
    <w:rsid w:val="00A457BB"/>
    <w:rsid w:val="00A51095"/>
    <w:rsid w:val="00A549FD"/>
    <w:rsid w:val="00A560A1"/>
    <w:rsid w:val="00A61312"/>
    <w:rsid w:val="00A76E5E"/>
    <w:rsid w:val="00A77DE9"/>
    <w:rsid w:val="00A8477F"/>
    <w:rsid w:val="00A873AC"/>
    <w:rsid w:val="00A92CF9"/>
    <w:rsid w:val="00AA4938"/>
    <w:rsid w:val="00AA5A3F"/>
    <w:rsid w:val="00AB53E7"/>
    <w:rsid w:val="00AC1C4E"/>
    <w:rsid w:val="00AD3985"/>
    <w:rsid w:val="00AE0E3B"/>
    <w:rsid w:val="00AE7663"/>
    <w:rsid w:val="00AF0DFD"/>
    <w:rsid w:val="00B110E1"/>
    <w:rsid w:val="00B20962"/>
    <w:rsid w:val="00B22F68"/>
    <w:rsid w:val="00B40593"/>
    <w:rsid w:val="00B411D1"/>
    <w:rsid w:val="00B53AF9"/>
    <w:rsid w:val="00B708C7"/>
    <w:rsid w:val="00B72CFD"/>
    <w:rsid w:val="00B737BE"/>
    <w:rsid w:val="00B74846"/>
    <w:rsid w:val="00B85828"/>
    <w:rsid w:val="00BB491A"/>
    <w:rsid w:val="00BC388D"/>
    <w:rsid w:val="00BD111D"/>
    <w:rsid w:val="00BD1EC2"/>
    <w:rsid w:val="00BD3AD9"/>
    <w:rsid w:val="00BE35B9"/>
    <w:rsid w:val="00BE694E"/>
    <w:rsid w:val="00C13156"/>
    <w:rsid w:val="00C14824"/>
    <w:rsid w:val="00C25550"/>
    <w:rsid w:val="00C2683C"/>
    <w:rsid w:val="00C321CB"/>
    <w:rsid w:val="00C43164"/>
    <w:rsid w:val="00C47461"/>
    <w:rsid w:val="00C553BF"/>
    <w:rsid w:val="00C6511B"/>
    <w:rsid w:val="00CA0025"/>
    <w:rsid w:val="00CA0933"/>
    <w:rsid w:val="00CA24A0"/>
    <w:rsid w:val="00CA5199"/>
    <w:rsid w:val="00CA695F"/>
    <w:rsid w:val="00CB08BE"/>
    <w:rsid w:val="00CC4A2C"/>
    <w:rsid w:val="00CC7385"/>
    <w:rsid w:val="00CD491B"/>
    <w:rsid w:val="00CD738D"/>
    <w:rsid w:val="00CF2534"/>
    <w:rsid w:val="00CF725D"/>
    <w:rsid w:val="00D15813"/>
    <w:rsid w:val="00D21ED1"/>
    <w:rsid w:val="00D2725A"/>
    <w:rsid w:val="00D4201C"/>
    <w:rsid w:val="00D53AA4"/>
    <w:rsid w:val="00D55E39"/>
    <w:rsid w:val="00D57784"/>
    <w:rsid w:val="00D61C99"/>
    <w:rsid w:val="00D70523"/>
    <w:rsid w:val="00D81479"/>
    <w:rsid w:val="00D8281B"/>
    <w:rsid w:val="00D9681D"/>
    <w:rsid w:val="00DA0DA9"/>
    <w:rsid w:val="00DA53EF"/>
    <w:rsid w:val="00DB4570"/>
    <w:rsid w:val="00DC1FC5"/>
    <w:rsid w:val="00DE5A84"/>
    <w:rsid w:val="00DE6270"/>
    <w:rsid w:val="00DF24D3"/>
    <w:rsid w:val="00DF2EBB"/>
    <w:rsid w:val="00DF6BA8"/>
    <w:rsid w:val="00E01772"/>
    <w:rsid w:val="00E01C88"/>
    <w:rsid w:val="00E11234"/>
    <w:rsid w:val="00E11EE7"/>
    <w:rsid w:val="00E2006A"/>
    <w:rsid w:val="00E43E17"/>
    <w:rsid w:val="00E46DA5"/>
    <w:rsid w:val="00E55BC4"/>
    <w:rsid w:val="00E74311"/>
    <w:rsid w:val="00E76368"/>
    <w:rsid w:val="00E85897"/>
    <w:rsid w:val="00E858FE"/>
    <w:rsid w:val="00EA18DE"/>
    <w:rsid w:val="00EA4DF2"/>
    <w:rsid w:val="00EC64CF"/>
    <w:rsid w:val="00EC6B99"/>
    <w:rsid w:val="00EE3BEC"/>
    <w:rsid w:val="00EF27FB"/>
    <w:rsid w:val="00EF2C6D"/>
    <w:rsid w:val="00EF7C6F"/>
    <w:rsid w:val="00F04AD7"/>
    <w:rsid w:val="00F0720C"/>
    <w:rsid w:val="00F20F94"/>
    <w:rsid w:val="00F218FD"/>
    <w:rsid w:val="00F310B0"/>
    <w:rsid w:val="00F4558D"/>
    <w:rsid w:val="00F50035"/>
    <w:rsid w:val="00F55AF7"/>
    <w:rsid w:val="00F80AAE"/>
    <w:rsid w:val="00F82CEB"/>
    <w:rsid w:val="00F85D6E"/>
    <w:rsid w:val="00F944C8"/>
    <w:rsid w:val="00FA4C38"/>
    <w:rsid w:val="00FB191E"/>
    <w:rsid w:val="00FB6770"/>
    <w:rsid w:val="00FF0C94"/>
    <w:rsid w:val="00FF342A"/>
    <w:rsid w:val="0141117E"/>
    <w:rsid w:val="05285CE2"/>
    <w:rsid w:val="0DF10593"/>
    <w:rsid w:val="10BF6EA2"/>
    <w:rsid w:val="11924E4E"/>
    <w:rsid w:val="12765A7D"/>
    <w:rsid w:val="13AC34E8"/>
    <w:rsid w:val="1B23140D"/>
    <w:rsid w:val="1D21544B"/>
    <w:rsid w:val="1DCB64D7"/>
    <w:rsid w:val="1E4674C8"/>
    <w:rsid w:val="29D430F1"/>
    <w:rsid w:val="2C820DC9"/>
    <w:rsid w:val="33A91DA1"/>
    <w:rsid w:val="33D8042C"/>
    <w:rsid w:val="3D367B19"/>
    <w:rsid w:val="3FC33AA2"/>
    <w:rsid w:val="3FFE7757"/>
    <w:rsid w:val="4C967498"/>
    <w:rsid w:val="5533263F"/>
    <w:rsid w:val="56996BDA"/>
    <w:rsid w:val="5AF0135C"/>
    <w:rsid w:val="5DE42049"/>
    <w:rsid w:val="69EA23F2"/>
    <w:rsid w:val="6AE23394"/>
    <w:rsid w:val="6F0B5919"/>
    <w:rsid w:val="70497E5F"/>
    <w:rsid w:val="72B73CFC"/>
    <w:rsid w:val="73092FFD"/>
    <w:rsid w:val="7901186C"/>
    <w:rsid w:val="7BC779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宋体" w:hAnsi="Times New Roman" w:eastAsia="宋体" w:cs="宋体"/>
      <w:sz w:val="22"/>
      <w:szCs w:val="22"/>
      <w:lang w:val="en-US" w:eastAsia="zh-CN" w:bidi="ar-SA"/>
    </w:rPr>
  </w:style>
  <w:style w:type="paragraph" w:styleId="2">
    <w:name w:val="heading 1"/>
    <w:basedOn w:val="1"/>
    <w:next w:val="1"/>
    <w:link w:val="18"/>
    <w:qFormat/>
    <w:uiPriority w:val="1"/>
    <w:pPr>
      <w:ind w:left="193" w:right="326"/>
      <w:jc w:val="center"/>
      <w:outlineLvl w:val="0"/>
    </w:pPr>
    <w:rPr>
      <w:rFonts w:ascii="Microsoft JhengHei" w:eastAsia="Microsoft JhengHei" w:cs="Microsoft JhengHei"/>
      <w:b/>
      <w:bCs/>
      <w:sz w:val="32"/>
      <w:szCs w:val="32"/>
    </w:rPr>
  </w:style>
  <w:style w:type="paragraph" w:styleId="3">
    <w:name w:val="heading 2"/>
    <w:basedOn w:val="1"/>
    <w:next w:val="1"/>
    <w:link w:val="19"/>
    <w:qFormat/>
    <w:uiPriority w:val="1"/>
    <w:pPr>
      <w:ind w:left="711"/>
      <w:outlineLvl w:val="1"/>
    </w:pPr>
    <w:rPr>
      <w:rFonts w:ascii="Microsoft JhengHei UI" w:eastAsia="Microsoft JhengHei UI" w:cs="Microsoft JhengHei UI"/>
      <w:b/>
      <w:bCs/>
      <w:sz w:val="30"/>
      <w:szCs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2"/>
    <w:semiHidden/>
    <w:unhideWhenUsed/>
    <w:qFormat/>
    <w:uiPriority w:val="99"/>
  </w:style>
  <w:style w:type="paragraph" w:styleId="5">
    <w:name w:val="Body Text"/>
    <w:basedOn w:val="1"/>
    <w:link w:val="20"/>
    <w:qFormat/>
    <w:uiPriority w:val="1"/>
    <w:pPr>
      <w:spacing w:before="100"/>
      <w:ind w:left="670"/>
    </w:pPr>
    <w:rPr>
      <w:sz w:val="28"/>
      <w:szCs w:val="28"/>
    </w:rPr>
  </w:style>
  <w:style w:type="paragraph" w:styleId="6">
    <w:name w:val="Balloon Text"/>
    <w:basedOn w:val="1"/>
    <w:link w:val="30"/>
    <w:semiHidden/>
    <w:unhideWhenUsed/>
    <w:qFormat/>
    <w:uiPriority w:val="99"/>
    <w:rPr>
      <w:sz w:val="18"/>
      <w:szCs w:val="18"/>
    </w:rPr>
  </w:style>
  <w:style w:type="paragraph" w:styleId="7">
    <w:name w:val="footer"/>
    <w:basedOn w:val="1"/>
    <w:link w:val="24"/>
    <w:unhideWhenUsed/>
    <w:qFormat/>
    <w:uiPriority w:val="99"/>
    <w:pPr>
      <w:tabs>
        <w:tab w:val="center" w:pos="4153"/>
        <w:tab w:val="right" w:pos="8306"/>
      </w:tabs>
      <w:snapToGrid w:val="0"/>
    </w:pPr>
    <w:rPr>
      <w:sz w:val="18"/>
      <w:szCs w:val="18"/>
    </w:rPr>
  </w:style>
  <w:style w:type="paragraph" w:styleId="8">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autoSpaceDE/>
      <w:autoSpaceDN/>
      <w:adjustRightInd/>
      <w:spacing w:before="100" w:beforeAutospacing="1" w:after="100" w:afterAutospacing="1"/>
    </w:pPr>
    <w:rPr>
      <w:rFonts w:hAnsi="宋体"/>
      <w:sz w:val="24"/>
      <w:szCs w:val="24"/>
    </w:rPr>
  </w:style>
  <w:style w:type="paragraph" w:styleId="10">
    <w:name w:val="annotation subject"/>
    <w:basedOn w:val="4"/>
    <w:next w:val="4"/>
    <w:link w:val="33"/>
    <w:semiHidden/>
    <w:unhideWhenUsed/>
    <w:qFormat/>
    <w:uiPriority w:val="99"/>
    <w:rPr>
      <w:b/>
      <w:bCs/>
    </w:rPr>
  </w:style>
  <w:style w:type="character" w:styleId="13">
    <w:name w:val="Strong"/>
    <w:basedOn w:val="12"/>
    <w:qFormat/>
    <w:uiPriority w:val="22"/>
    <w:rPr>
      <w:b/>
      <w:bCs/>
    </w:rPr>
  </w:style>
  <w:style w:type="character" w:styleId="14">
    <w:name w:val="FollowedHyperlink"/>
    <w:basedOn w:val="12"/>
    <w:semiHidden/>
    <w:unhideWhenUsed/>
    <w:qFormat/>
    <w:uiPriority w:val="99"/>
    <w:rPr>
      <w:color w:val="954F72" w:themeColor="followedHyperlink"/>
      <w:u w:val="single"/>
      <w14:textFill>
        <w14:solidFill>
          <w14:schemeClr w14:val="folHlink"/>
        </w14:solidFill>
      </w14:textFill>
    </w:rPr>
  </w:style>
  <w:style w:type="character" w:styleId="15">
    <w:name w:val="Emphasis"/>
    <w:qFormat/>
    <w:uiPriority w:val="20"/>
    <w:rPr>
      <w:i/>
      <w:iCs/>
    </w:rPr>
  </w:style>
  <w:style w:type="character" w:styleId="16">
    <w:name w:val="Hyperlink"/>
    <w:basedOn w:val="12"/>
    <w:unhideWhenUsed/>
    <w:qFormat/>
    <w:uiPriority w:val="99"/>
    <w:rPr>
      <w:rFonts w:cs="Times New Roman"/>
      <w:color w:val="0563C1" w:themeColor="hyperlink"/>
      <w:u w:val="single"/>
      <w14:textFill>
        <w14:solidFill>
          <w14:schemeClr w14:val="hlink"/>
        </w14:solidFill>
      </w14:textFill>
    </w:rPr>
  </w:style>
  <w:style w:type="character" w:styleId="17">
    <w:name w:val="annotation reference"/>
    <w:basedOn w:val="12"/>
    <w:semiHidden/>
    <w:unhideWhenUsed/>
    <w:qFormat/>
    <w:uiPriority w:val="99"/>
    <w:rPr>
      <w:sz w:val="21"/>
      <w:szCs w:val="21"/>
    </w:rPr>
  </w:style>
  <w:style w:type="character" w:customStyle="1" w:styleId="18">
    <w:name w:val="标题 1 字符"/>
    <w:basedOn w:val="12"/>
    <w:link w:val="2"/>
    <w:qFormat/>
    <w:locked/>
    <w:uiPriority w:val="9"/>
    <w:rPr>
      <w:rFonts w:ascii="宋体" w:hAnsi="Times New Roman" w:eastAsia="宋体" w:cs="宋体"/>
      <w:b/>
      <w:bCs/>
      <w:kern w:val="44"/>
      <w:sz w:val="44"/>
      <w:szCs w:val="44"/>
    </w:rPr>
  </w:style>
  <w:style w:type="character" w:customStyle="1" w:styleId="19">
    <w:name w:val="标题 2 字符"/>
    <w:basedOn w:val="12"/>
    <w:link w:val="3"/>
    <w:semiHidden/>
    <w:qFormat/>
    <w:locked/>
    <w:uiPriority w:val="9"/>
    <w:rPr>
      <w:rFonts w:cs="Times New Roman" w:asciiTheme="majorHAnsi" w:hAnsiTheme="majorHAnsi" w:eastAsiaTheme="majorEastAsia"/>
      <w:b/>
      <w:bCs/>
      <w:kern w:val="0"/>
      <w:sz w:val="32"/>
      <w:szCs w:val="32"/>
    </w:rPr>
  </w:style>
  <w:style w:type="character" w:customStyle="1" w:styleId="20">
    <w:name w:val="正文文本 字符"/>
    <w:basedOn w:val="12"/>
    <w:link w:val="5"/>
    <w:qFormat/>
    <w:locked/>
    <w:uiPriority w:val="1"/>
    <w:rPr>
      <w:rFonts w:ascii="宋体" w:hAnsi="Times New Roman" w:eastAsia="宋体" w:cs="宋体"/>
      <w:kern w:val="0"/>
      <w:sz w:val="22"/>
    </w:rPr>
  </w:style>
  <w:style w:type="paragraph" w:styleId="21">
    <w:name w:val="List Paragraph"/>
    <w:basedOn w:val="1"/>
    <w:qFormat/>
    <w:uiPriority w:val="1"/>
    <w:rPr>
      <w:rFonts w:ascii="Times New Roman" w:cs="Times New Roman" w:eastAsiaTheme="minorEastAsia"/>
      <w:sz w:val="24"/>
      <w:szCs w:val="24"/>
    </w:rPr>
  </w:style>
  <w:style w:type="paragraph" w:customStyle="1" w:styleId="22">
    <w:name w:val="Table Paragraph"/>
    <w:basedOn w:val="1"/>
    <w:qFormat/>
    <w:uiPriority w:val="1"/>
    <w:rPr>
      <w:rFonts w:ascii="Times New Roman" w:cs="Times New Roman" w:eastAsiaTheme="minorEastAsia"/>
      <w:sz w:val="24"/>
      <w:szCs w:val="24"/>
    </w:rPr>
  </w:style>
  <w:style w:type="character" w:customStyle="1" w:styleId="23">
    <w:name w:val="页眉 字符"/>
    <w:basedOn w:val="12"/>
    <w:link w:val="8"/>
    <w:qFormat/>
    <w:locked/>
    <w:uiPriority w:val="99"/>
    <w:rPr>
      <w:rFonts w:ascii="宋体" w:hAnsi="Times New Roman" w:eastAsia="宋体" w:cs="宋体"/>
      <w:kern w:val="0"/>
      <w:sz w:val="18"/>
      <w:szCs w:val="18"/>
    </w:rPr>
  </w:style>
  <w:style w:type="character" w:customStyle="1" w:styleId="24">
    <w:name w:val="页脚 字符"/>
    <w:basedOn w:val="12"/>
    <w:link w:val="7"/>
    <w:qFormat/>
    <w:locked/>
    <w:uiPriority w:val="99"/>
    <w:rPr>
      <w:rFonts w:ascii="宋体" w:hAnsi="Times New Roman" w:eastAsia="宋体" w:cs="宋体"/>
      <w:kern w:val="0"/>
      <w:sz w:val="18"/>
      <w:szCs w:val="18"/>
    </w:rPr>
  </w:style>
  <w:style w:type="character" w:customStyle="1" w:styleId="25">
    <w:name w:val="fontstyle01"/>
    <w:basedOn w:val="12"/>
    <w:qFormat/>
    <w:uiPriority w:val="0"/>
    <w:rPr>
      <w:rFonts w:hint="eastAsia" w:ascii="Microsoft JhengHei UI" w:hAnsi="Microsoft JhengHei UI" w:eastAsia="Microsoft JhengHei UI"/>
      <w:b/>
      <w:bCs/>
      <w:color w:val="000000"/>
      <w:sz w:val="30"/>
      <w:szCs w:val="30"/>
    </w:rPr>
  </w:style>
  <w:style w:type="character" w:customStyle="1" w:styleId="26">
    <w:name w:val="fontstyle11"/>
    <w:basedOn w:val="12"/>
    <w:qFormat/>
    <w:uiPriority w:val="0"/>
    <w:rPr>
      <w:rFonts w:hint="eastAsia" w:ascii="宋体" w:hAnsi="宋体" w:eastAsia="宋体"/>
      <w:color w:val="000000"/>
      <w:sz w:val="30"/>
      <w:szCs w:val="30"/>
    </w:rPr>
  </w:style>
  <w:style w:type="character" w:customStyle="1" w:styleId="27">
    <w:name w:val="fontstyle31"/>
    <w:basedOn w:val="12"/>
    <w:qFormat/>
    <w:uiPriority w:val="0"/>
    <w:rPr>
      <w:rFonts w:hint="default" w:ascii="Times New Roman" w:hAnsi="Times New Roman" w:cs="Times New Roman"/>
      <w:color w:val="000000"/>
      <w:sz w:val="28"/>
      <w:szCs w:val="28"/>
    </w:rPr>
  </w:style>
  <w:style w:type="character" w:customStyle="1" w:styleId="28">
    <w:name w:val="fontstyle41"/>
    <w:basedOn w:val="12"/>
    <w:qFormat/>
    <w:uiPriority w:val="0"/>
    <w:rPr>
      <w:rFonts w:hint="eastAsia" w:ascii="Microsoft JhengHei" w:hAnsi="Microsoft JhengHei" w:eastAsia="Microsoft JhengHei"/>
      <w:b/>
      <w:bCs/>
      <w:color w:val="000000"/>
      <w:sz w:val="30"/>
      <w:szCs w:val="30"/>
    </w:rPr>
  </w:style>
  <w:style w:type="character" w:customStyle="1" w:styleId="29">
    <w:name w:val="fontstyle21"/>
    <w:basedOn w:val="12"/>
    <w:qFormat/>
    <w:uiPriority w:val="0"/>
    <w:rPr>
      <w:rFonts w:hint="default" w:ascii="Times New Roman" w:hAnsi="Times New Roman" w:cs="Times New Roman"/>
      <w:color w:val="000000"/>
      <w:sz w:val="28"/>
      <w:szCs w:val="28"/>
    </w:rPr>
  </w:style>
  <w:style w:type="character" w:customStyle="1" w:styleId="30">
    <w:name w:val="批注框文本 字符"/>
    <w:basedOn w:val="12"/>
    <w:link w:val="6"/>
    <w:semiHidden/>
    <w:qFormat/>
    <w:uiPriority w:val="99"/>
    <w:rPr>
      <w:rFonts w:ascii="宋体" w:hAnsi="Times New Roman" w:eastAsia="宋体" w:cs="宋体"/>
      <w:kern w:val="0"/>
      <w:sz w:val="18"/>
      <w:szCs w:val="18"/>
    </w:rPr>
  </w:style>
  <w:style w:type="paragraph" w:customStyle="1" w:styleId="31">
    <w:name w:val="修订1"/>
    <w:hidden/>
    <w:semiHidden/>
    <w:qFormat/>
    <w:uiPriority w:val="99"/>
    <w:rPr>
      <w:rFonts w:ascii="宋体" w:hAnsi="Times New Roman" w:eastAsia="宋体" w:cs="宋体"/>
      <w:sz w:val="22"/>
      <w:szCs w:val="22"/>
      <w:lang w:val="en-US" w:eastAsia="zh-CN" w:bidi="ar-SA"/>
    </w:rPr>
  </w:style>
  <w:style w:type="character" w:customStyle="1" w:styleId="32">
    <w:name w:val="批注文字 字符"/>
    <w:basedOn w:val="12"/>
    <w:link w:val="4"/>
    <w:semiHidden/>
    <w:qFormat/>
    <w:uiPriority w:val="99"/>
    <w:rPr>
      <w:rFonts w:ascii="宋体" w:hAnsi="Times New Roman" w:eastAsia="宋体" w:cs="宋体"/>
      <w:sz w:val="22"/>
      <w:szCs w:val="22"/>
    </w:rPr>
  </w:style>
  <w:style w:type="character" w:customStyle="1" w:styleId="33">
    <w:name w:val="批注主题 字符"/>
    <w:basedOn w:val="32"/>
    <w:link w:val="10"/>
    <w:semiHidden/>
    <w:qFormat/>
    <w:uiPriority w:val="99"/>
    <w:rPr>
      <w:rFonts w:ascii="宋体" w:hAnsi="Times New Roman" w:eastAsia="宋体" w:cs="宋体"/>
      <w:b/>
      <w:bCs/>
      <w:sz w:val="22"/>
      <w:szCs w:val="22"/>
    </w:rPr>
  </w:style>
  <w:style w:type="character" w:customStyle="1" w:styleId="34">
    <w:name w:val="未处理的提及1"/>
    <w:basedOn w:val="12"/>
    <w:semiHidden/>
    <w:unhideWhenUsed/>
    <w:qFormat/>
    <w:uiPriority w:val="99"/>
    <w:rPr>
      <w:color w:val="605E5C"/>
      <w:shd w:val="clear" w:color="auto" w:fill="E1DFDD"/>
    </w:rPr>
  </w:style>
  <w:style w:type="paragraph" w:customStyle="1" w:styleId="35">
    <w:name w:val="修订2"/>
    <w:hidden/>
    <w:semiHidden/>
    <w:qFormat/>
    <w:uiPriority w:val="99"/>
    <w:rPr>
      <w:rFonts w:ascii="宋体" w:hAnsi="Times New Roman" w:eastAsia="宋体" w:cs="宋体"/>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2490</Words>
  <Characters>2557</Characters>
  <Lines>18</Lines>
  <Paragraphs>5</Paragraphs>
  <TotalTime>0</TotalTime>
  <ScaleCrop>false</ScaleCrop>
  <LinksUpToDate>false</LinksUpToDate>
  <CharactersWithSpaces>2595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2023-12-30T08:34:00Z</dcterms:created>
  <dc:creator>d</dc:creator>
  <cp:lastModifiedBy>婧</cp:lastModifiedBy>
  <cp:lastPrinted>2023-12-29T06:15:00Z</cp:lastPrinted>
  <dcterms:modified xsi:type="dcterms:W3CDTF">2025-04-02T08:35:19Z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y fmtid="{D5CDD505-2E9C-101B-9397-08002B2CF9AE}" pid="3" name="KSOProductBuildVer">
    <vt:lpwstr>2052-12.1.0.20305</vt:lpwstr>
  </property>
  <property fmtid="{D5CDD505-2E9C-101B-9397-08002B2CF9AE}" pid="4" name="ICV">
    <vt:lpwstr>67BC91E383314BAB948886FC433E01DE</vt:lpwstr>
  </property>
  <property fmtid="{D5CDD505-2E9C-101B-9397-08002B2CF9AE}" pid="5" name="KSOTemplateDocerSaveRecord">
    <vt:lpwstr>eyJoZGlkIjoiZTcwOGMyY2E0ZmQyODBmYWVkZjgwYWFhNTJmYzMxNWMiLCJ1c2VySWQiOiI4MjMwODM3NjYifQ==</vt:lpwstr>
  </property>
</Properties>
</file>