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B14" w:rsidRDefault="004D12C3">
      <w:pPr>
        <w:pStyle w:val="1"/>
        <w:widowControl/>
        <w:shd w:val="clear" w:color="auto" w:fill="FFFFFF"/>
        <w:spacing w:beforeAutospacing="0" w:afterAutospacing="0" w:line="390" w:lineRule="atLeast"/>
        <w:jc w:val="center"/>
        <w:textAlignment w:val="baseline"/>
        <w:rPr>
          <w:rFonts w:cs="宋体" w:hint="default"/>
          <w:sz w:val="36"/>
          <w:szCs w:val="36"/>
          <w:shd w:val="clear" w:color="auto" w:fill="FFFFFF"/>
        </w:rPr>
      </w:pPr>
      <w:r>
        <w:rPr>
          <w:rFonts w:cs="宋体"/>
          <w:sz w:val="36"/>
          <w:szCs w:val="36"/>
          <w:shd w:val="clear" w:color="auto" w:fill="FFFFFF"/>
        </w:rPr>
        <w:t>关于组织申报20</w:t>
      </w:r>
      <w:r>
        <w:rPr>
          <w:rFonts w:cs="宋体" w:hint="default"/>
          <w:sz w:val="36"/>
          <w:szCs w:val="36"/>
          <w:shd w:val="clear" w:color="auto" w:fill="FFFFFF"/>
        </w:rPr>
        <w:t>20</w:t>
      </w:r>
      <w:r>
        <w:rPr>
          <w:rFonts w:cs="宋体"/>
          <w:sz w:val="36"/>
          <w:szCs w:val="36"/>
          <w:shd w:val="clear" w:color="auto" w:fill="FFFFFF"/>
        </w:rPr>
        <w:t>年度课程思政示范课程建设项目的通知</w:t>
      </w:r>
    </w:p>
    <w:p w:rsidR="00E61B14" w:rsidRPr="004D12C3" w:rsidRDefault="00E61B14"/>
    <w:p w:rsidR="00E61B14" w:rsidRDefault="00E61B14"/>
    <w:p w:rsidR="00E61B14" w:rsidRDefault="004D12C3">
      <w:pPr>
        <w:pStyle w:val="a5"/>
        <w:widowControl/>
        <w:shd w:val="clear" w:color="auto" w:fill="FFFFFF"/>
        <w:spacing w:beforeAutospacing="0" w:afterAutospacing="0" w:line="360" w:lineRule="auto"/>
        <w:jc w:val="both"/>
        <w:textAlignment w:val="baseline"/>
        <w:rPr>
          <w:rFonts w:ascii="宋体" w:eastAsia="宋体" w:hAnsi="宋体" w:cs="宋体"/>
        </w:rPr>
      </w:pPr>
      <w:r>
        <w:rPr>
          <w:rFonts w:ascii="宋体" w:eastAsia="宋体" w:hAnsi="宋体" w:cs="宋体" w:hint="eastAsia"/>
          <w:shd w:val="clear" w:color="auto" w:fill="FFFFFF"/>
        </w:rPr>
        <w:t>各学院（部）：</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为深入贯彻全国教育大会重要精神，全面落实《中共中央国务院关于加强和改进新形势下高校思想政治工作的意见》《高校思想政治工作质量提升工程实施纲要》《教育部全面贯彻落实全国高校思想政治工作会议精神实施方案》等文件要求，挖掘梳理我校各类课程中的思想政治育人元素，使全体教师、各项教学活动与教书育人同向同行，学校决定开展20</w:t>
      </w:r>
      <w:r>
        <w:rPr>
          <w:rFonts w:ascii="宋体" w:eastAsia="宋体" w:hAnsi="宋体" w:cs="宋体"/>
          <w:shd w:val="clear" w:color="auto" w:fill="FFFFFF"/>
        </w:rPr>
        <w:t>20</w:t>
      </w:r>
      <w:r>
        <w:rPr>
          <w:rFonts w:ascii="宋体" w:eastAsia="宋体" w:hAnsi="宋体" w:cs="宋体" w:hint="eastAsia"/>
          <w:shd w:val="clear" w:color="auto" w:fill="FFFFFF"/>
        </w:rPr>
        <w:t>年度课程思政示范课程建设项目申报工作，现将有关事项通知如下。</w:t>
      </w:r>
    </w:p>
    <w:p w:rsidR="00E61B14" w:rsidRDefault="004D12C3">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Pr>
          <w:rFonts w:ascii="黑体" w:eastAsia="黑体" w:hAnsi="黑体" w:cs="黑体" w:hint="eastAsia"/>
          <w:b/>
          <w:bCs/>
          <w:shd w:val="clear" w:color="auto" w:fill="FFFFFF"/>
        </w:rPr>
        <w:t>一、申报条件和范围</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1.课程负责人须为我校专任教师，师德师风良好，热爱教育教学，积极开展教学改革，有较强的教学设计能力，能够运用理念先进的教学方法和手段组织教学。</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2.鼓励各项教学奖励获得者及高层次人才率团队申报并实际主持课程建设。</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3.我校本科人才培养方案中已经开设的课程（已经开设的思想政治理论课另行建设，不包括在课程思政示范课程建设申报范围）。</w:t>
      </w:r>
    </w:p>
    <w:p w:rsidR="00E61B14" w:rsidRDefault="004D12C3">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Pr>
          <w:rFonts w:ascii="黑体" w:eastAsia="黑体" w:hAnsi="黑体" w:cs="黑体" w:hint="eastAsia"/>
          <w:b/>
          <w:bCs/>
          <w:shd w:val="clear" w:color="auto" w:fill="FFFFFF"/>
        </w:rPr>
        <w:t>二、课程建设目标</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在通识教育选修课程和专业教育课程中，分层、分批、分类建设，实施课程思政教育教学改革，强化思想理论教育和价值引领，充分发掘和运用各学科蕴含的思想政治教育资源，建设一批充满德育元素、发挥思政功能的示范课程，建设“优质课程思政课程群”，培育一批具有亲和力和影响力的课程思政教学名师和团队，总结推广一套课程思政教育教学改革典型经验和特色做法。</w:t>
      </w:r>
    </w:p>
    <w:p w:rsidR="00E61B14" w:rsidRDefault="004D12C3">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Pr>
          <w:rFonts w:ascii="黑体" w:eastAsia="黑体" w:hAnsi="黑体" w:cs="黑体" w:hint="eastAsia"/>
          <w:b/>
          <w:bCs/>
          <w:shd w:val="clear" w:color="auto" w:fill="FFFFFF"/>
        </w:rPr>
        <w:t>三、课程建设计划</w:t>
      </w:r>
    </w:p>
    <w:p w:rsidR="00E61B14" w:rsidRDefault="004D12C3">
      <w:pPr>
        <w:pStyle w:val="a5"/>
        <w:widowControl/>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以立项方式支持建设一批课程，建设周期为两年。对教学质量高、效果好的课程，将优先推送评选各级各类精品课程。</w:t>
      </w:r>
    </w:p>
    <w:p w:rsidR="00E61B14" w:rsidRDefault="004D12C3">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Pr>
          <w:rFonts w:ascii="黑体" w:eastAsia="黑体" w:hAnsi="黑体" w:cs="黑体" w:hint="eastAsia"/>
          <w:b/>
          <w:bCs/>
          <w:shd w:val="clear" w:color="auto" w:fill="FFFFFF"/>
        </w:rPr>
        <w:t>四、组织与实施</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lastRenderedPageBreak/>
        <w:t>教务处负责课程思政项目建设的总体规划，制订课程建设、遴选和评价标准，分类指导和组织课程思政项目的建设和使用。学院负责引导教师积极参与课程思政项目的培育、建设和使用，组织符合条件的课程申报。课程主讲教师负责课程建设与使用的具体工作。</w:t>
      </w:r>
    </w:p>
    <w:p w:rsidR="00E61B14" w:rsidRDefault="004D12C3">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Pr>
          <w:rFonts w:ascii="黑体" w:eastAsia="黑体" w:hAnsi="黑体" w:cs="黑体" w:hint="eastAsia"/>
          <w:b/>
          <w:bCs/>
          <w:shd w:val="clear" w:color="auto" w:fill="FFFFFF"/>
        </w:rPr>
        <w:t>五、课程建设基本要求</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一）充分发挥课堂教学在育人中的主渠道、主阵地地位，着力将思想政治教育贯穿于学校教育教学的全过程，着力将教书育人内涵落实于课堂教学的主渠道之中。教师在课堂教学中要注重在知识传授中强调价值引领，把社会主义核心价值观融入课程教学的全过程。</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（二）专业类课程、综合素养类课程要与思想政治理论课程保持同向同行、形成协同效应，充分发挥多学科优势，全课程、全方位育人。</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（三）教师应对课程内容进行梳理，挖掘课程所蕴含的思政育人元素。同时，应注重教学方法、教学手段、考核方式、评价方式的改革，鼓励学生创新，以课堂教学质量的提升作为评价学生学习效果的标准。</w:t>
      </w:r>
    </w:p>
    <w:p w:rsidR="00E61B14" w:rsidRDefault="004D12C3">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Pr>
          <w:rFonts w:ascii="黑体" w:eastAsia="黑体" w:hAnsi="黑体" w:cs="黑体" w:hint="eastAsia"/>
          <w:b/>
          <w:bCs/>
          <w:shd w:val="clear" w:color="auto" w:fill="FFFFFF"/>
        </w:rPr>
        <w:t>六、项目验收要求</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项目建设周期满，应提交以下验收材料：</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一）一份标准的课程教学大纲。教学大纲须确立价值塑造、能力培养、知识传授三位一体的课程目标，并结合课程教学内容实际，明确思想政治教育的融入点、教学方法和载体途径，以及如何评价思政育人成效。新教学大纲应在本课程原教学大纲基础上修订而成，注重思政教育与专业教育的有机衔接和融合。</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（二）一份合格的教案。根据上述教学大纲编制能体现课程思政特点的教案。</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（三）一份完整的课件。根据授课教案编制的一份完整的课件。</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四）一套能体现改革成效的课程建设材料，包含：2份课程思政教学案例、5个紧扣课程思政主题的微课视频、1次示范公开课资料（文字及高清照片）、1次集体备课或教学研讨会、其他教学活动资料（文字及高清照片）等；学生修读本课程后的反馈及感悟；以及其它可体现改革成效的材料。</w:t>
      </w:r>
    </w:p>
    <w:p w:rsidR="00E61B14" w:rsidRDefault="004D12C3">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Pr>
          <w:rFonts w:ascii="黑体" w:eastAsia="黑体" w:hAnsi="黑体" w:cs="黑体" w:hint="eastAsia"/>
          <w:b/>
          <w:bCs/>
          <w:shd w:val="clear" w:color="auto" w:fill="FFFFFF"/>
        </w:rPr>
        <w:t>七、保障措施</w:t>
      </w:r>
    </w:p>
    <w:p w:rsidR="00E61B14" w:rsidRDefault="004D12C3">
      <w:pPr>
        <w:pStyle w:val="a5"/>
        <w:widowControl/>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1.学校对列入课程思政示范课程建设计划的课程，给予3万元建设经费，其中，前期建设经费2万元，经中期检查通过后，再划拨1万元。</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lastRenderedPageBreak/>
        <w:t>2.学校组织专家对课程思政建设质量进行检查和评价，对课程建设提出指导性意见和建议。</w:t>
      </w:r>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3.对于建设完备、育人效果好的课程，优先推荐参加学校在线开放课程建设。</w:t>
      </w:r>
    </w:p>
    <w:p w:rsidR="00E61B14" w:rsidRDefault="004D12C3">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Pr>
          <w:rFonts w:ascii="黑体" w:eastAsia="黑体" w:hAnsi="黑体" w:cs="黑体" w:hint="eastAsia"/>
          <w:b/>
          <w:bCs/>
          <w:shd w:val="clear" w:color="auto" w:fill="FFFFFF"/>
        </w:rPr>
        <w:t>八、申报要求及材料报送</w:t>
      </w:r>
    </w:p>
    <w:p w:rsidR="00E61B14" w:rsidRPr="00E70B67" w:rsidRDefault="0041797D">
      <w:pPr>
        <w:pStyle w:val="a5"/>
        <w:widowControl/>
        <w:shd w:val="clear" w:color="auto" w:fill="FFFFFF"/>
        <w:spacing w:beforeAutospacing="0" w:afterAutospacing="0" w:line="360" w:lineRule="auto"/>
        <w:ind w:firstLineChars="200" w:firstLine="480"/>
        <w:jc w:val="both"/>
        <w:textAlignment w:val="baseline"/>
      </w:pPr>
      <w:hyperlink r:id="rId7" w:history="1">
        <w:r w:rsidRPr="0041797D">
          <w:rPr>
            <w:rFonts w:hint="eastAsia"/>
          </w:rPr>
          <w:t>各学院务必于</w:t>
        </w:r>
        <w:r w:rsidRPr="0041797D">
          <w:rPr>
            <w:rFonts w:hint="eastAsia"/>
          </w:rPr>
          <w:t>20</w:t>
        </w:r>
        <w:r w:rsidRPr="0041797D">
          <w:t>20</w:t>
        </w:r>
        <w:r w:rsidRPr="0041797D">
          <w:rPr>
            <w:rFonts w:hint="eastAsia"/>
          </w:rPr>
          <w:t>年</w:t>
        </w:r>
        <w:r w:rsidRPr="0041797D">
          <w:t>4</w:t>
        </w:r>
        <w:r w:rsidRPr="0041797D">
          <w:rPr>
            <w:rFonts w:hint="eastAsia"/>
          </w:rPr>
          <w:t>月</w:t>
        </w:r>
        <w:r w:rsidRPr="0041797D">
          <w:t>20</w:t>
        </w:r>
        <w:r w:rsidRPr="0041797D">
          <w:rPr>
            <w:rFonts w:hint="eastAsia"/>
          </w:rPr>
          <w:t>日（星期一）下午下班前统一将材料（双面打印）报送我处高教研究室，同时将电子版打包发送至</w:t>
        </w:r>
        <w:r w:rsidR="00E70B67">
          <w:t>gxsdjwc6480@126.com</w:t>
        </w:r>
        <w:r w:rsidRPr="0041797D">
          <w:rPr>
            <w:rFonts w:hint="eastAsia"/>
          </w:rPr>
          <w:t>，以便于学校组织召开评审推荐会及开展后续工作。逾期不再受理。</w:t>
        </w:r>
      </w:hyperlink>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需报送材料如下：1.《广西师范大学课程思政示范课程建设项目立项申报书》（见附件1</w:t>
      </w:r>
      <w:r w:rsidR="0041797D">
        <w:rPr>
          <w:rFonts w:ascii="宋体" w:eastAsia="宋体" w:hAnsi="宋体" w:cs="宋体"/>
          <w:shd w:val="clear" w:color="auto" w:fill="FFFFFF"/>
        </w:rPr>
        <w:t>，一式</w:t>
      </w:r>
      <w:r w:rsidR="0041797D">
        <w:rPr>
          <w:rFonts w:ascii="宋体" w:eastAsia="宋体" w:hAnsi="宋体" w:cs="宋体" w:hint="eastAsia"/>
          <w:shd w:val="clear" w:color="auto" w:fill="FFFFFF"/>
        </w:rPr>
        <w:t>1</w:t>
      </w:r>
      <w:r w:rsidR="0041797D">
        <w:rPr>
          <w:rFonts w:ascii="宋体" w:eastAsia="宋体" w:hAnsi="宋体" w:cs="宋体"/>
          <w:shd w:val="clear" w:color="auto" w:fill="FFFFFF"/>
        </w:rPr>
        <w:t>0份</w:t>
      </w:r>
      <w:r>
        <w:rPr>
          <w:rFonts w:ascii="宋体" w:eastAsia="宋体" w:hAnsi="宋体" w:cs="宋体" w:hint="eastAsia"/>
          <w:shd w:val="clear" w:color="auto" w:fill="FFFFFF"/>
        </w:rPr>
        <w:t>）；2.《广西师范大学课程思政建设立项项目单位推荐汇总表》（见附件2，1份）；3.课程教学大纲（见附件3</w:t>
      </w:r>
      <w:r w:rsidR="0041797D">
        <w:rPr>
          <w:rFonts w:ascii="宋体" w:eastAsia="宋体" w:hAnsi="宋体" w:cs="宋体" w:hint="eastAsia"/>
          <w:shd w:val="clear" w:color="auto" w:fill="FFFFFF"/>
        </w:rPr>
        <w:t>，1份</w:t>
      </w:r>
      <w:r>
        <w:rPr>
          <w:rFonts w:ascii="宋体" w:eastAsia="宋体" w:hAnsi="宋体" w:cs="宋体" w:hint="eastAsia"/>
          <w:shd w:val="clear" w:color="auto" w:fill="FFFFFF"/>
        </w:rPr>
        <w:t>）。</w:t>
      </w:r>
    </w:p>
    <w:p w:rsidR="00E61B14" w:rsidRPr="009A2BD7" w:rsidRDefault="004D12C3" w:rsidP="009A2BD7">
      <w:pPr>
        <w:pStyle w:val="a5"/>
        <w:widowControl/>
        <w:shd w:val="clear" w:color="auto" w:fill="FFFFFF"/>
        <w:spacing w:beforeAutospacing="0" w:afterAutospacing="0" w:line="360" w:lineRule="auto"/>
        <w:ind w:firstLineChars="200" w:firstLine="482"/>
        <w:jc w:val="both"/>
        <w:textAlignment w:val="baseline"/>
        <w:rPr>
          <w:rFonts w:ascii="黑体" w:eastAsia="黑体" w:hAnsi="黑体" w:cs="黑体"/>
          <w:b/>
          <w:bCs/>
          <w:shd w:val="clear" w:color="auto" w:fill="FFFFFF"/>
        </w:rPr>
      </w:pPr>
      <w:r w:rsidRPr="009A2BD7">
        <w:rPr>
          <w:rFonts w:ascii="黑体" w:eastAsia="黑体" w:hAnsi="黑体" w:cs="黑体" w:hint="eastAsia"/>
          <w:b/>
          <w:bCs/>
          <w:shd w:val="clear" w:color="auto" w:fill="FFFFFF"/>
        </w:rPr>
        <w:t>九、其他</w:t>
      </w:r>
      <w:bookmarkStart w:id="0" w:name="_GoBack"/>
      <w:bookmarkEnd w:id="0"/>
    </w:p>
    <w:p w:rsidR="00E61B14"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未尽事宜，请与我处高教研究室联系。联系电话：5846480、5831620，联系人：黄坚、周剑清。</w:t>
      </w:r>
    </w:p>
    <w:p w:rsidR="00E61B14" w:rsidRDefault="00E61B14">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p>
    <w:p w:rsidR="00E61B14" w:rsidRDefault="00E942FD" w:rsidP="004D12C3">
      <w:pPr>
        <w:pStyle w:val="a5"/>
        <w:widowControl/>
        <w:shd w:val="clear" w:color="auto" w:fill="FFFFFF"/>
        <w:spacing w:beforeAutospacing="0" w:afterAutospacing="0" w:line="360" w:lineRule="auto"/>
        <w:jc w:val="both"/>
        <w:textAlignment w:val="baseline"/>
        <w:rPr>
          <w:rFonts w:ascii="宋体" w:eastAsia="宋体" w:hAnsi="宋体" w:cs="宋体"/>
          <w:shd w:val="clear" w:color="auto" w:fill="FFFFFF"/>
        </w:rPr>
      </w:pPr>
      <w:hyperlink r:id="rId8" w:history="1">
        <w:r w:rsidR="004D12C3">
          <w:rPr>
            <w:rFonts w:ascii="宋体" w:eastAsia="宋体" w:hAnsi="宋体" w:cs="宋体" w:hint="eastAsia"/>
            <w:shd w:val="clear" w:color="auto" w:fill="FFFFFF"/>
          </w:rPr>
          <w:t>附件：1.广西师范大学课程思政示范课程建设项目立项申报书</w:t>
        </w:r>
      </w:hyperlink>
    </w:p>
    <w:p w:rsidR="00E61B14" w:rsidRDefault="00E942FD">
      <w:pPr>
        <w:pStyle w:val="a5"/>
        <w:widowControl/>
        <w:shd w:val="clear" w:color="auto" w:fill="FFFFFF"/>
        <w:spacing w:beforeAutospacing="0" w:afterAutospacing="0" w:line="360" w:lineRule="auto"/>
        <w:ind w:firstLineChars="300" w:firstLine="720"/>
        <w:jc w:val="both"/>
        <w:textAlignment w:val="baseline"/>
        <w:rPr>
          <w:rFonts w:ascii="宋体" w:eastAsia="宋体" w:hAnsi="宋体" w:cs="宋体"/>
          <w:shd w:val="clear" w:color="auto" w:fill="FFFFFF"/>
        </w:rPr>
      </w:pPr>
      <w:hyperlink r:id="rId9" w:history="1">
        <w:r w:rsidR="004D12C3">
          <w:rPr>
            <w:rFonts w:ascii="宋体" w:eastAsia="宋体" w:hAnsi="宋体" w:cs="宋体" w:hint="eastAsia"/>
            <w:shd w:val="clear" w:color="auto" w:fill="FFFFFF"/>
          </w:rPr>
          <w:t>2.广西师范大学课程思政示范课程建设项目单位推荐汇总表</w:t>
        </w:r>
      </w:hyperlink>
    </w:p>
    <w:p w:rsidR="00E61B14" w:rsidRDefault="004D12C3">
      <w:pPr>
        <w:pStyle w:val="a5"/>
        <w:widowControl/>
        <w:shd w:val="clear" w:color="auto" w:fill="FFFFFF"/>
        <w:spacing w:beforeAutospacing="0" w:afterAutospacing="0" w:line="360" w:lineRule="auto"/>
        <w:ind w:firstLineChars="300" w:firstLine="72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3.</w:t>
      </w:r>
      <w:hyperlink r:id="rId10" w:history="1">
        <w:r>
          <w:rPr>
            <w:rFonts w:ascii="宋体" w:eastAsia="宋体" w:hAnsi="宋体" w:cs="宋体" w:hint="eastAsia"/>
            <w:shd w:val="clear" w:color="auto" w:fill="FFFFFF"/>
          </w:rPr>
          <w:t>广西师范大学课程思政示范课程教学大纲模板</w:t>
        </w:r>
      </w:hyperlink>
    </w:p>
    <w:p w:rsidR="00E61B14" w:rsidRDefault="00E61B14">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p>
    <w:p w:rsidR="004D12C3" w:rsidRDefault="004D12C3">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p>
    <w:p w:rsidR="00E61B14" w:rsidRDefault="004D12C3">
      <w:pPr>
        <w:pStyle w:val="a5"/>
        <w:widowControl/>
        <w:shd w:val="clear" w:color="auto" w:fill="FFFFFF"/>
        <w:spacing w:beforeAutospacing="0" w:afterAutospacing="0" w:line="360" w:lineRule="auto"/>
        <w:ind w:firstLineChars="2200" w:firstLine="528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广西师范大学教务处</w:t>
      </w:r>
    </w:p>
    <w:p w:rsidR="00E61B14" w:rsidRDefault="004D12C3" w:rsidP="004D12C3">
      <w:pPr>
        <w:pStyle w:val="a5"/>
        <w:widowControl/>
        <w:shd w:val="clear" w:color="auto" w:fill="FFFFFF"/>
        <w:spacing w:beforeAutospacing="0" w:afterAutospacing="0" w:line="360" w:lineRule="auto"/>
        <w:ind w:firstLineChars="2300" w:firstLine="5520"/>
        <w:jc w:val="both"/>
        <w:textAlignment w:val="baseline"/>
        <w:rPr>
          <w:rFonts w:ascii="宋体" w:eastAsia="宋体" w:hAnsi="宋体" w:cs="宋体"/>
          <w:shd w:val="clear" w:color="auto" w:fill="FFFFFF"/>
        </w:rPr>
      </w:pPr>
      <w:r>
        <w:rPr>
          <w:rFonts w:ascii="宋体" w:eastAsia="宋体" w:hAnsi="宋体" w:cs="宋体" w:hint="eastAsia"/>
          <w:shd w:val="clear" w:color="auto" w:fill="FFFFFF"/>
        </w:rPr>
        <w:t>20</w:t>
      </w:r>
      <w:r>
        <w:rPr>
          <w:rFonts w:ascii="宋体" w:eastAsia="宋体" w:hAnsi="宋体" w:cs="宋体"/>
          <w:shd w:val="clear" w:color="auto" w:fill="FFFFFF"/>
        </w:rPr>
        <w:t>20</w:t>
      </w:r>
      <w:r>
        <w:rPr>
          <w:rFonts w:ascii="宋体" w:eastAsia="宋体" w:hAnsi="宋体" w:cs="宋体" w:hint="eastAsia"/>
          <w:shd w:val="clear" w:color="auto" w:fill="FFFFFF"/>
        </w:rPr>
        <w:t>年</w:t>
      </w:r>
      <w:r>
        <w:rPr>
          <w:rFonts w:ascii="宋体" w:eastAsia="宋体" w:hAnsi="宋体" w:cs="宋体"/>
          <w:shd w:val="clear" w:color="auto" w:fill="FFFFFF"/>
        </w:rPr>
        <w:t>4</w:t>
      </w:r>
      <w:r>
        <w:rPr>
          <w:rFonts w:ascii="宋体" w:eastAsia="宋体" w:hAnsi="宋体" w:cs="宋体" w:hint="eastAsia"/>
          <w:shd w:val="clear" w:color="auto" w:fill="FFFFFF"/>
        </w:rPr>
        <w:t>月</w:t>
      </w:r>
      <w:r w:rsidR="009A2BD7">
        <w:rPr>
          <w:rFonts w:ascii="宋体" w:eastAsia="宋体" w:hAnsi="宋体" w:cs="宋体"/>
          <w:shd w:val="clear" w:color="auto" w:fill="FFFFFF"/>
        </w:rPr>
        <w:t>3</w:t>
      </w:r>
      <w:r>
        <w:rPr>
          <w:rFonts w:ascii="宋体" w:eastAsia="宋体" w:hAnsi="宋体" w:cs="宋体" w:hint="eastAsia"/>
          <w:shd w:val="clear" w:color="auto" w:fill="FFFFFF"/>
        </w:rPr>
        <w:t>日</w:t>
      </w:r>
    </w:p>
    <w:p w:rsidR="00E61B14" w:rsidRDefault="00E61B14">
      <w:pPr>
        <w:pStyle w:val="a5"/>
        <w:widowControl/>
        <w:shd w:val="clear" w:color="auto" w:fill="FFFFFF"/>
        <w:spacing w:beforeAutospacing="0" w:afterAutospacing="0" w:line="360" w:lineRule="auto"/>
        <w:ind w:firstLineChars="200" w:firstLine="480"/>
        <w:jc w:val="both"/>
        <w:textAlignment w:val="baseline"/>
        <w:rPr>
          <w:rFonts w:ascii="宋体" w:eastAsia="宋体" w:hAnsi="宋体" w:cs="宋体"/>
          <w:shd w:val="clear" w:color="auto" w:fill="FFFFFF"/>
        </w:rPr>
      </w:pPr>
    </w:p>
    <w:p w:rsidR="00E61B14" w:rsidRDefault="00E61B14"/>
    <w:sectPr w:rsidR="00E61B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2FD" w:rsidRDefault="00E942FD" w:rsidP="009A2BD7">
      <w:r>
        <w:separator/>
      </w:r>
    </w:p>
  </w:endnote>
  <w:endnote w:type="continuationSeparator" w:id="0">
    <w:p w:rsidR="00E942FD" w:rsidRDefault="00E942FD" w:rsidP="009A2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FZS3JW--GB1-0">
    <w:altName w:val="Segoe Print"/>
    <w:charset w:val="00"/>
    <w:family w:val="auto"/>
    <w:pitch w:val="default"/>
  </w:font>
  <w:font w:name="DLF-32769-4-1361078750 + ZCHF75">
    <w:altName w:val="Segoe Print"/>
    <w:charset w:val="00"/>
    <w:family w:val="roman"/>
    <w:pitch w:val="default"/>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2FD" w:rsidRDefault="00E942FD" w:rsidP="009A2BD7">
      <w:r>
        <w:separator/>
      </w:r>
    </w:p>
  </w:footnote>
  <w:footnote w:type="continuationSeparator" w:id="0">
    <w:p w:rsidR="00E942FD" w:rsidRDefault="00E942FD" w:rsidP="009A2B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247C652B"/>
    <w:rsid w:val="0011296B"/>
    <w:rsid w:val="001239E5"/>
    <w:rsid w:val="002A65EA"/>
    <w:rsid w:val="003120B5"/>
    <w:rsid w:val="00331A1A"/>
    <w:rsid w:val="003E4D53"/>
    <w:rsid w:val="0041797D"/>
    <w:rsid w:val="00445AB8"/>
    <w:rsid w:val="004B3BB6"/>
    <w:rsid w:val="004D12C3"/>
    <w:rsid w:val="004D2914"/>
    <w:rsid w:val="00617CF4"/>
    <w:rsid w:val="00741284"/>
    <w:rsid w:val="007F4703"/>
    <w:rsid w:val="008146F0"/>
    <w:rsid w:val="008422B3"/>
    <w:rsid w:val="009A2BD7"/>
    <w:rsid w:val="00BF2623"/>
    <w:rsid w:val="00C3150A"/>
    <w:rsid w:val="00C433AF"/>
    <w:rsid w:val="00CA1FD6"/>
    <w:rsid w:val="00E61B14"/>
    <w:rsid w:val="00E70B67"/>
    <w:rsid w:val="00E942FD"/>
    <w:rsid w:val="00F143D1"/>
    <w:rsid w:val="00F95D57"/>
    <w:rsid w:val="0C76451C"/>
    <w:rsid w:val="0E717367"/>
    <w:rsid w:val="128455F2"/>
    <w:rsid w:val="14F00898"/>
    <w:rsid w:val="1ACC0828"/>
    <w:rsid w:val="1F4A4EBC"/>
    <w:rsid w:val="247C652B"/>
    <w:rsid w:val="26E262C9"/>
    <w:rsid w:val="28E70604"/>
    <w:rsid w:val="2AD97389"/>
    <w:rsid w:val="35A174D2"/>
    <w:rsid w:val="395D0DC2"/>
    <w:rsid w:val="4BC61C31"/>
    <w:rsid w:val="4C7B1240"/>
    <w:rsid w:val="5EC51510"/>
    <w:rsid w:val="650C11FF"/>
    <w:rsid w:val="66B213E9"/>
    <w:rsid w:val="675C5846"/>
    <w:rsid w:val="69196351"/>
    <w:rsid w:val="6EB65E1E"/>
    <w:rsid w:val="77194DCC"/>
    <w:rsid w:val="7AD57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B708FF-DC58-4220-BA98-22AC70B3F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pPr>
      <w:jc w:val="left"/>
    </w:pPr>
  </w:style>
  <w:style w:type="paragraph" w:styleId="a4">
    <w:name w:val="Balloon Text"/>
    <w:basedOn w:val="a"/>
    <w:link w:val="Char0"/>
    <w:rPr>
      <w:sz w:val="18"/>
      <w:szCs w:val="18"/>
    </w:rPr>
  </w:style>
  <w:style w:type="paragraph" w:styleId="a5">
    <w:name w:val="Normal (Web)"/>
    <w:basedOn w:val="a"/>
    <w:qFormat/>
    <w:pPr>
      <w:spacing w:beforeAutospacing="1" w:afterAutospacing="1"/>
      <w:jc w:val="left"/>
    </w:pPr>
    <w:rPr>
      <w:rFonts w:cs="Times New Roman"/>
      <w:kern w:val="0"/>
      <w:sz w:val="24"/>
    </w:rPr>
  </w:style>
  <w:style w:type="paragraph" w:styleId="a6">
    <w:name w:val="annotation subject"/>
    <w:basedOn w:val="a3"/>
    <w:next w:val="a3"/>
    <w:link w:val="Char1"/>
    <w:qFormat/>
    <w:rPr>
      <w:b/>
      <w:bCs/>
    </w:rPr>
  </w:style>
  <w:style w:type="character" w:styleId="a7">
    <w:name w:val="Strong"/>
    <w:basedOn w:val="a0"/>
    <w:qFormat/>
    <w:rPr>
      <w:b/>
    </w:rPr>
  </w:style>
  <w:style w:type="character" w:styleId="a8">
    <w:name w:val="FollowedHyperlink"/>
    <w:basedOn w:val="a0"/>
    <w:qFormat/>
    <w:rPr>
      <w:color w:val="auto"/>
      <w:u w:val="none"/>
    </w:rPr>
  </w:style>
  <w:style w:type="character" w:styleId="a9">
    <w:name w:val="Hyperlink"/>
    <w:basedOn w:val="a0"/>
    <w:qFormat/>
    <w:rPr>
      <w:color w:val="0000FF"/>
      <w:u w:val="single"/>
    </w:rPr>
  </w:style>
  <w:style w:type="character" w:styleId="aa">
    <w:name w:val="annotation reference"/>
    <w:basedOn w:val="a0"/>
    <w:qFormat/>
    <w:rPr>
      <w:sz w:val="21"/>
      <w:szCs w:val="21"/>
    </w:rPr>
  </w:style>
  <w:style w:type="character" w:customStyle="1" w:styleId="fontstyle01">
    <w:name w:val="fontstyle01"/>
    <w:basedOn w:val="a0"/>
    <w:qFormat/>
    <w:rPr>
      <w:rFonts w:ascii="FZS3JW--GB1-0" w:eastAsia="FZS3JW--GB1-0" w:hAnsi="FZS3JW--GB1-0" w:cs="FZS3JW--GB1-0"/>
      <w:color w:val="231F20"/>
      <w:sz w:val="20"/>
      <w:szCs w:val="20"/>
    </w:rPr>
  </w:style>
  <w:style w:type="character" w:customStyle="1" w:styleId="fontstyle11">
    <w:name w:val="fontstyle11"/>
    <w:basedOn w:val="a0"/>
    <w:qFormat/>
    <w:rPr>
      <w:rFonts w:ascii="DLF-32769-4-1361078750 + ZCHF75" w:eastAsia="DLF-32769-4-1361078750 + ZCHF75" w:hAnsi="DLF-32769-4-1361078750 + ZCHF75" w:cs="DLF-32769-4-1361078750 + ZCHF75"/>
      <w:color w:val="231F20"/>
      <w:sz w:val="20"/>
      <w:szCs w:val="20"/>
    </w:rPr>
  </w:style>
  <w:style w:type="paragraph" w:customStyle="1" w:styleId="Style10">
    <w:name w:val="_Style 10"/>
    <w:basedOn w:val="a"/>
    <w:next w:val="a"/>
    <w:qFormat/>
    <w:pPr>
      <w:pBdr>
        <w:bottom w:val="single" w:sz="6" w:space="1" w:color="auto"/>
      </w:pBdr>
      <w:jc w:val="center"/>
    </w:pPr>
    <w:rPr>
      <w:rFonts w:ascii="Arial" w:eastAsia="宋体"/>
      <w:vanish/>
      <w:sz w:val="16"/>
    </w:rPr>
  </w:style>
  <w:style w:type="paragraph" w:customStyle="1" w:styleId="Style11">
    <w:name w:val="_Style 11"/>
    <w:basedOn w:val="a"/>
    <w:next w:val="a"/>
    <w:qFormat/>
    <w:pPr>
      <w:pBdr>
        <w:top w:val="single" w:sz="6" w:space="1" w:color="auto"/>
      </w:pBdr>
      <w:jc w:val="center"/>
    </w:pPr>
    <w:rPr>
      <w:rFonts w:ascii="Arial" w:eastAsia="宋体"/>
      <w:vanish/>
      <w:sz w:val="16"/>
    </w:rPr>
  </w:style>
  <w:style w:type="character" w:customStyle="1" w:styleId="Char">
    <w:name w:val="批注文字 Char"/>
    <w:basedOn w:val="a0"/>
    <w:link w:val="a3"/>
    <w:qFormat/>
    <w:rPr>
      <w:rFonts w:asciiTheme="minorHAnsi" w:eastAsiaTheme="minorEastAsia" w:hAnsiTheme="minorHAnsi" w:cstheme="minorBidi"/>
      <w:kern w:val="2"/>
      <w:sz w:val="21"/>
      <w:szCs w:val="24"/>
    </w:rPr>
  </w:style>
  <w:style w:type="character" w:customStyle="1" w:styleId="Char1">
    <w:name w:val="批注主题 Char"/>
    <w:basedOn w:val="Char"/>
    <w:link w:val="a6"/>
    <w:qFormat/>
    <w:rPr>
      <w:rFonts w:asciiTheme="minorHAnsi" w:eastAsiaTheme="minorEastAsia" w:hAnsiTheme="minorHAnsi" w:cstheme="minorBidi"/>
      <w:b/>
      <w:bCs/>
      <w:kern w:val="2"/>
      <w:sz w:val="21"/>
      <w:szCs w:val="24"/>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 w:type="paragraph" w:styleId="ab">
    <w:name w:val="header"/>
    <w:basedOn w:val="a"/>
    <w:link w:val="Char2"/>
    <w:unhideWhenUsed/>
    <w:rsid w:val="009A2BD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b"/>
    <w:rsid w:val="009A2BD7"/>
    <w:rPr>
      <w:rFonts w:asciiTheme="minorHAnsi" w:eastAsiaTheme="minorEastAsia" w:hAnsiTheme="minorHAnsi" w:cstheme="minorBidi"/>
      <w:kern w:val="2"/>
      <w:sz w:val="18"/>
      <w:szCs w:val="18"/>
    </w:rPr>
  </w:style>
  <w:style w:type="paragraph" w:styleId="ac">
    <w:name w:val="footer"/>
    <w:basedOn w:val="a"/>
    <w:link w:val="Char3"/>
    <w:unhideWhenUsed/>
    <w:rsid w:val="009A2BD7"/>
    <w:pPr>
      <w:tabs>
        <w:tab w:val="center" w:pos="4153"/>
        <w:tab w:val="right" w:pos="8306"/>
      </w:tabs>
      <w:snapToGrid w:val="0"/>
      <w:jc w:val="left"/>
    </w:pPr>
    <w:rPr>
      <w:sz w:val="18"/>
      <w:szCs w:val="18"/>
    </w:rPr>
  </w:style>
  <w:style w:type="character" w:customStyle="1" w:styleId="Char3">
    <w:name w:val="页脚 Char"/>
    <w:basedOn w:val="a0"/>
    <w:link w:val="ac"/>
    <w:rsid w:val="009A2BD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dean.gxnu.edu.cn/_upload/article/files/11/33/e2f07ba44f3ebcf5b51d7283f263/0e7c0e41-3ca6-4ba7-aa8b-6f1e3d0f7d49.doc" TargetMode="External"/><Relationship Id="rId3" Type="http://schemas.openxmlformats.org/officeDocument/2006/relationships/settings" Target="settings.xml"/><Relationship Id="rId7" Type="http://schemas.openxmlformats.org/officeDocument/2006/relationships/hyperlink" Target="mailto:&#21508;&#23398;&#38498;&#21153;&#24517;&#20110;2020&#24180;4&#26376;20&#26085;&#65288;&#26143;&#26399;&#19968;&#65289;&#19979;&#21320;&#19979;&#29677;&#21069;&#32479;&#19968;&#23558;&#26448;&#26009;&#65288;&#21452;&#38754;&#25171;&#21360;&#65289;&#25253;&#36865;&#25105;&#22788;&#39640;&#25945;&#30740;&#31350;&#23460;&#65292;&#21516;&#26102;&#23558;&#30005;&#23376;&#29256;&#25171;&#21253;&#21457;&#36865;&#33267;38795695@qq.com&#65292;&#20197;&#20415;&#20110;&#23398;&#26657;&#32452;&#32455;&#21484;&#24320;&#35780;&#23457;&#25512;&#33616;&#20250;&#21450;&#24320;&#23637;&#21518;&#32493;&#24037;&#20316;&#12290;&#36926;&#26399;&#19981;&#20877;&#21463;&#29702;&#122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jwc.shnu.edu.cn/_upload/article/files/ee/13/6e29f7194bf897e31b45e734fae0/6dc626d9-11a7-4a5f-ba17-094e23b1e3f7.doc" TargetMode="External"/><Relationship Id="rId4" Type="http://schemas.openxmlformats.org/officeDocument/2006/relationships/webSettings" Target="webSettings.xml"/><Relationship Id="rId9" Type="http://schemas.openxmlformats.org/officeDocument/2006/relationships/hyperlink" Target="http://www.dean.gxnu.edu.cn/_upload/article/files/11/33/e2f07ba44f3ebcf5b51d7283f263/5748a09d-62d2-4ce0-a726-28b11832fbc3.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371</Words>
  <Characters>2120</Characters>
  <Application>Microsoft Office Word</Application>
  <DocSecurity>0</DocSecurity>
  <Lines>17</Lines>
  <Paragraphs>4</Paragraphs>
  <ScaleCrop>false</ScaleCrop>
  <Company>MS</Company>
  <LinksUpToDate>false</LinksUpToDate>
  <CharactersWithSpaces>2487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教务处</cp:lastModifiedBy>
  <cp:revision>15</cp:revision>
  <dcterms:created xsi:type="dcterms:W3CDTF">2019-10-12T07:56:00Z</dcterms:created>
  <dcterms:modified xsi:type="dcterms:W3CDTF">2020-04-03T08:58:00Z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