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教务〔202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〕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43</w:t>
      </w:r>
      <w:r>
        <w:rPr>
          <w:rFonts w:hint="eastAsia" w:ascii="宋体" w:hAnsi="宋体" w:eastAsia="宋体" w:cs="宋体"/>
          <w:sz w:val="24"/>
          <w:szCs w:val="24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562" w:firstLineChars="200"/>
        <w:jc w:val="center"/>
        <w:textAlignment w:val="auto"/>
        <w:rPr>
          <w:rFonts w:hint="eastAsia" w:ascii="宋体" w:hAnsi="宋体" w:eastAsia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关于调整广西师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范大学本科生学科竞赛清单的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562" w:firstLineChars="200"/>
        <w:jc w:val="center"/>
        <w:textAlignment w:val="auto"/>
        <w:rPr>
          <w:rFonts w:hint="eastAsia" w:ascii="宋体" w:hAnsi="宋体" w:eastAsia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通</w:t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知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各学院（部）、各单位：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为进一步加强我校学科竞赛的管理，鼓励学生参与高水平学科竞赛和学术活动，教务处前期发布了《关于征求大学生学科竞赛管理办法意见的通知》，征求各学院（部）、各单位对现行《广西师范大学全日制普通本科生学科专业竞赛管理办法（2021年修订）》（以下简称“竞赛管理办法”）的修改意见及建议。根据意见反馈情况，各学院（部）、各单位对现行竞赛管理办法基本无原则性意见，同时建议定期更新竞赛管理办法中竞赛清单。经研究，现组织对竞赛清单进行全面修订，相关事宜通知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一、申报说明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本次竞赛清单在《广西师范大学全日制普通本科生学科专业竞赛管理办法（2021年修订）》（见附件1）的基础上进行修订，主要包括以下几个方面：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1.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申报数量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每个教学单位本次申报竞赛项目原则上不超过3（或4）项（须优先包含高等教育学会“《2023全国普通高校大学生竞赛分析报告》竞赛目录”中本教学单位学科专业所涉竞赛项目）。其中，学院现有专业数≤4，可申报3项；专业数＞4项的，可申报4项。学院推荐时应充分考虑所推荐竞赛项目对本学院各专业的覆盖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2.纳入竞赛清单的标准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（1）权威性：由教育部或教学指导委员会等部门组织的大型比赛；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（2）严谨性：竞赛须经过省级、国家级的层层选拨；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（3）专业性：竞赛项目代表本学科本专业的最高水平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3.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 纳入“一类竞赛”的标准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获奖难度大：全国总决赛一等奖（或特等奖）获奖比例</w:t>
      </w:r>
      <w:r>
        <w:rPr>
          <w:rFonts w:hint="eastAsia" w:ascii="宋体" w:hAnsi="宋体" w:eastAsia="宋体" w:cs="宋体"/>
          <w:sz w:val="24"/>
          <w:szCs w:val="24"/>
        </w:rPr>
        <w:t>≤10%；参加竞赛的学校数量多，“985”、“211”、“双一流”高校一般应占参赛高校总数50%及以上。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（2）学科专业覆盖面合理：多个学科专业可参加，有一定的学科覆盖面；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（3）参赛对象具有较强竞争性、赛事切合我校办学特色与发展方向。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 对于目前竞赛等级与竞赛质量不匹配的竞赛，可建议竞赛降级或除名。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5.竞赛清单在各学院（部）、各单位申报的基础上，由学校教学指导委员会综合考虑竞赛的主办单位、国际国内影响力及知名度、参与高校层次、参与学生覆盖面及设奖比例、对学生能力培养效果、竞赛组织的稳定性、延续性等因素研究确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二、材料提交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各学院（部）、各单位申请列入竞赛清单的项目，须填写竞赛项目“2023年广西师范大学调整本科生学科竞赛分类意见汇总表”（附件3）。表中涉及校赛组织单位推荐（原则上谁提出谁组织）、赛事周期、可参与院系（专业）、赛制、奖项设置情况（各等级占比）、近三届我校获奖情况、佐证材料等供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学校教学指导委员会研究判断的重要信息，请各学院（部）认真填报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各竞赛项目需提供的佐证材料包括：近两届该赛事通知、获奖文件（或公示网址）。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材料提交格式：每个申请单位建立1个文件夹，以“申请单位+申请数量”命名，如“教务处·1项”。该文件夹下设若干个子文件夹，子文件夹以赛事名称命名，该赛事的相关佐证材料统一放在对应子文件夹中。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sz w:val="24"/>
          <w:szCs w:val="24"/>
        </w:rPr>
        <w:t>2.申请新列入竞赛名录、更新竞赛等级的竞赛项目，须填写竞赛项目等级变更、认定申请表（附件2）。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3.申请降级或退出的竞赛请直接在汇总表（附件3）中标出。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学科竞赛是我校教师职称评定、岗位聘任、岗位考核以及学生评优评先、推免保研的重要考核指标，请各单位高度重视此次修订工作，</w:t>
      </w:r>
      <w:r>
        <w:rPr>
          <w:rFonts w:hint="eastAsia" w:ascii="宋体" w:hAnsi="宋体" w:eastAsia="宋体" w:cs="宋体"/>
          <w:sz w:val="24"/>
          <w:szCs w:val="24"/>
        </w:rPr>
        <w:t>并于2023年6月7日前将申报材料报送至教务处应用办，联系人：教务处应用办景老师 3698179。电子材料请发送至yingyongban@mailbox.gxnu.edu.cn，纸质材料（请报送附件3、附件4）提交至雁山校区行政北楼561或育才校区校办楼120。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199" w:leftChars="228" w:hanging="720" w:hangingChars="3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1.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《广西师范大学全日制普通本科生学科专业竞赛管理办法（2021年修订）》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2.《2023全国普通高校大学生竞赛分析报告》竞赛目录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3.2023年广西师范大学调整本科生学科竞赛申报汇总表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4.广西师范大学本科生学科竞赛等级认定、变更申请表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广西师范大学教务处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2022年5月17日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QxN2M0M2Y1NjMwN2M4YWVmOWY1MWI0OWVlNjIzOTcifQ=="/>
  </w:docVars>
  <w:rsids>
    <w:rsidRoot w:val="006B70E0"/>
    <w:rsid w:val="000318C1"/>
    <w:rsid w:val="000B4695"/>
    <w:rsid w:val="000F5ACD"/>
    <w:rsid w:val="001339EB"/>
    <w:rsid w:val="00170FE9"/>
    <w:rsid w:val="002E42DF"/>
    <w:rsid w:val="00425981"/>
    <w:rsid w:val="00432C05"/>
    <w:rsid w:val="00441325"/>
    <w:rsid w:val="00505355"/>
    <w:rsid w:val="00521F93"/>
    <w:rsid w:val="005546CE"/>
    <w:rsid w:val="006B70E0"/>
    <w:rsid w:val="007164A1"/>
    <w:rsid w:val="007C026C"/>
    <w:rsid w:val="007C37F7"/>
    <w:rsid w:val="00892501"/>
    <w:rsid w:val="008F132C"/>
    <w:rsid w:val="00914748"/>
    <w:rsid w:val="00946D6B"/>
    <w:rsid w:val="009F30DF"/>
    <w:rsid w:val="00A07CEA"/>
    <w:rsid w:val="00AC5AF1"/>
    <w:rsid w:val="00AD44CC"/>
    <w:rsid w:val="00AE3B0F"/>
    <w:rsid w:val="00BD405E"/>
    <w:rsid w:val="00BF2302"/>
    <w:rsid w:val="00C44A7C"/>
    <w:rsid w:val="00D470EB"/>
    <w:rsid w:val="00DA5CD6"/>
    <w:rsid w:val="00DE6E61"/>
    <w:rsid w:val="00E32BA0"/>
    <w:rsid w:val="00E775BA"/>
    <w:rsid w:val="00EB4FEF"/>
    <w:rsid w:val="00EC7E33"/>
    <w:rsid w:val="00F53748"/>
    <w:rsid w:val="00FB34E5"/>
    <w:rsid w:val="26775A11"/>
    <w:rsid w:val="491604F3"/>
    <w:rsid w:val="5A4D4BCC"/>
    <w:rsid w:val="60D3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4">
    <w:name w:val="Title"/>
    <w:basedOn w:val="1"/>
    <w:next w:val="1"/>
    <w:link w:val="11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styleId="7">
    <w:name w:val="Hyperlink"/>
    <w:basedOn w:val="6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未处理的提及1"/>
    <w:basedOn w:val="6"/>
    <w:semiHidden/>
    <w:unhideWhenUsed/>
    <w:uiPriority w:val="99"/>
    <w:rPr>
      <w:color w:val="605E5C"/>
      <w:shd w:val="clear" w:color="auto" w:fill="E1DFDD"/>
    </w:rPr>
  </w:style>
  <w:style w:type="character" w:customStyle="1" w:styleId="10">
    <w:name w:val="批注框文本 字符"/>
    <w:basedOn w:val="6"/>
    <w:link w:val="2"/>
    <w:semiHidden/>
    <w:uiPriority w:val="99"/>
    <w:rPr>
      <w:sz w:val="18"/>
      <w:szCs w:val="18"/>
    </w:rPr>
  </w:style>
  <w:style w:type="character" w:customStyle="1" w:styleId="11">
    <w:name w:val="标题 字符"/>
    <w:basedOn w:val="6"/>
    <w:link w:val="4"/>
    <w:uiPriority w:val="10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1496</Words>
  <Characters>1590</Characters>
  <Lines>11</Lines>
  <Paragraphs>3</Paragraphs>
  <TotalTime>4</TotalTime>
  <ScaleCrop>false</ScaleCrop>
  <LinksUpToDate>false</LinksUpToDate>
  <CharactersWithSpaces>1598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2023-03-20T03:21:00Z</dcterms:created>
  <dc:creator>唐 琳钦</dc:creator>
  <cp:lastModifiedBy>HUAWEI</cp:lastModifiedBy>
  <cp:lastPrinted>2023-05-17T07:24:00Z</cp:lastPrinted>
  <dcterms:modified xsi:type="dcterms:W3CDTF">2023-05-17T09:05:31Z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A3E84FA0E967478DAA4FD6856D9FBBE6_12</vt:lpwstr>
  </property>
</Properties>
</file>