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rPr>
      </w:pPr>
    </w:p>
    <w:p>
      <w:pPr>
        <w:jc w:val="center"/>
        <w:rPr>
          <w:rFonts w:hint="eastAsia"/>
          <w:sz w:val="24"/>
          <w:szCs w:val="24"/>
        </w:rPr>
      </w:pPr>
    </w:p>
    <w:p>
      <w:pPr>
        <w:jc w:val="both"/>
        <w:rPr>
          <w:rFonts w:hint="eastAsia"/>
          <w:sz w:val="24"/>
          <w:szCs w:val="24"/>
        </w:rPr>
      </w:pPr>
    </w:p>
    <w:p>
      <w:pPr>
        <w:jc w:val="center"/>
        <w:rPr>
          <w:rFonts w:hint="eastAsia"/>
          <w:sz w:val="24"/>
          <w:szCs w:val="24"/>
        </w:rPr>
      </w:pPr>
    </w:p>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教务〔202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23</w:t>
      </w:r>
      <w:r>
        <w:rPr>
          <w:rFonts w:hint="eastAsia" w:ascii="宋体" w:hAnsi="宋体" w:eastAsia="宋体" w:cs="宋体"/>
          <w:color w:val="auto"/>
          <w:sz w:val="24"/>
          <w:szCs w:val="24"/>
        </w:rPr>
        <w:t>号</w:t>
      </w:r>
    </w:p>
    <w:p>
      <w:pPr>
        <w:jc w:val="center"/>
        <w:rPr>
          <w:rFonts w:hint="eastAsia" w:ascii="宋体" w:hAnsi="宋体" w:eastAsia="宋体" w:cs="宋体"/>
          <w:color w:val="auto"/>
          <w:sz w:val="24"/>
          <w:szCs w:val="24"/>
        </w:rPr>
      </w:pPr>
      <w:bookmarkStart w:id="0" w:name="_GoBack"/>
      <w:bookmarkEnd w:id="0"/>
    </w:p>
    <w:p>
      <w:pPr>
        <w:widowControl/>
        <w:shd w:val="clear" w:color="auto" w:fill="FFFFFF"/>
        <w:spacing w:after="150" w:line="576" w:lineRule="atLeast"/>
        <w:jc w:val="center"/>
        <w:textAlignment w:val="baseline"/>
        <w:outlineLvl w:val="1"/>
        <w:rPr>
          <w:rFonts w:hint="eastAsia" w:ascii="宋体" w:hAnsi="宋体" w:eastAsia="宋体" w:cs="宋体"/>
          <w:b/>
          <w:bCs/>
          <w:color w:val="333333"/>
          <w:kern w:val="0"/>
          <w:sz w:val="28"/>
          <w:szCs w:val="28"/>
        </w:rPr>
      </w:pPr>
      <w:r>
        <w:rPr>
          <w:rFonts w:hint="eastAsia" w:ascii="宋体" w:hAnsi="宋体" w:eastAsia="宋体" w:cs="宋体"/>
          <w:b/>
          <w:bCs/>
          <w:color w:val="333333"/>
          <w:kern w:val="0"/>
          <w:sz w:val="28"/>
          <w:szCs w:val="28"/>
        </w:rPr>
        <w:t>关于做好2022年我校大学生各级各类学科竞赛项目申报工作的</w:t>
      </w:r>
    </w:p>
    <w:p>
      <w:pPr>
        <w:widowControl/>
        <w:shd w:val="clear" w:color="auto" w:fill="FFFFFF"/>
        <w:spacing w:after="150" w:line="576" w:lineRule="atLeast"/>
        <w:jc w:val="center"/>
        <w:textAlignment w:val="baseline"/>
        <w:outlineLvl w:val="1"/>
        <w:rPr>
          <w:rFonts w:hint="eastAsia" w:ascii="宋体" w:hAnsi="宋体" w:eastAsia="宋体" w:cs="宋体"/>
          <w:b/>
          <w:bCs/>
          <w:color w:val="333333"/>
          <w:kern w:val="0"/>
          <w:sz w:val="28"/>
          <w:szCs w:val="28"/>
        </w:rPr>
      </w:pPr>
      <w:r>
        <w:rPr>
          <w:rFonts w:hint="eastAsia" w:ascii="宋体" w:hAnsi="宋体" w:eastAsia="宋体" w:cs="宋体"/>
          <w:b/>
          <w:bCs/>
          <w:color w:val="333333"/>
          <w:kern w:val="0"/>
          <w:sz w:val="28"/>
          <w:szCs w:val="28"/>
        </w:rPr>
        <w:t>通</w:t>
      </w:r>
      <w:r>
        <w:rPr>
          <w:rFonts w:hint="eastAsia" w:ascii="宋体" w:hAnsi="宋体" w:eastAsia="宋体" w:cs="宋体"/>
          <w:b/>
          <w:bCs/>
          <w:color w:val="333333"/>
          <w:kern w:val="0"/>
          <w:sz w:val="28"/>
          <w:szCs w:val="28"/>
          <w:lang w:val="en-US" w:eastAsia="zh-CN"/>
        </w:rPr>
        <w:t xml:space="preserve">  </w:t>
      </w:r>
      <w:r>
        <w:rPr>
          <w:rFonts w:hint="eastAsia" w:ascii="宋体" w:hAnsi="宋体" w:eastAsia="宋体" w:cs="宋体"/>
          <w:b/>
          <w:bCs/>
          <w:color w:val="333333"/>
          <w:kern w:val="0"/>
          <w:sz w:val="28"/>
          <w:szCs w:val="28"/>
        </w:rPr>
        <w:t>知</w:t>
      </w:r>
    </w:p>
    <w:p>
      <w:pPr>
        <w:pStyle w:val="5"/>
        <w:shd w:val="clear" w:color="auto" w:fill="FFFFFF"/>
        <w:spacing w:before="0" w:beforeAutospacing="0" w:after="0" w:afterAutospacing="0" w:line="480" w:lineRule="auto"/>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各学院（部）：</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为充分发挥学科专业竞赛在人才培养中的促进作用，持续提升科创项目育人水平，以赛促教、以赛促学、以赛促改、赛教改融合，培养专业化、创新型、复合型人才，2022年学校重点支持各学院组织参与全国普通高校学科竞赛排行榜单内的大学生科技竞赛项目，具体事项通知如下：</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firstLineChars="200"/>
        <w:textAlignment w:val="baseline"/>
        <w:rPr>
          <w:rFonts w:hint="eastAsia" w:ascii="宋体" w:hAnsi="宋体" w:eastAsia="宋体" w:cs="宋体"/>
          <w:color w:val="333333"/>
          <w:sz w:val="24"/>
          <w:szCs w:val="24"/>
        </w:rPr>
      </w:pPr>
      <w:r>
        <w:rPr>
          <w:rFonts w:hint="eastAsia" w:ascii="宋体" w:hAnsi="宋体" w:eastAsia="宋体" w:cs="宋体"/>
          <w:b/>
          <w:bCs/>
          <w:color w:val="333333"/>
          <w:sz w:val="24"/>
          <w:szCs w:val="24"/>
        </w:rPr>
        <w:t>一、申报范围</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2021年全国普通高校学科竞赛排行榜内竞赛项目名单中的学科专业竞赛。（详见附件1）</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firstLineChars="200"/>
        <w:textAlignment w:val="baseline"/>
        <w:rPr>
          <w:rFonts w:hint="eastAsia" w:ascii="宋体" w:hAnsi="宋体" w:eastAsia="宋体" w:cs="宋体"/>
          <w:color w:val="333333"/>
          <w:sz w:val="24"/>
          <w:szCs w:val="24"/>
        </w:rPr>
      </w:pPr>
      <w:r>
        <w:rPr>
          <w:rFonts w:hint="eastAsia" w:ascii="宋体" w:hAnsi="宋体" w:eastAsia="宋体" w:cs="宋体"/>
          <w:b/>
          <w:bCs/>
          <w:color w:val="333333"/>
          <w:sz w:val="24"/>
          <w:szCs w:val="24"/>
        </w:rPr>
        <w:t>二、申报内容</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2022年学校重点资助相关学院组织学生参加全国普通高校学科竞赛排行榜内竞赛项目，由有意向的学院根据附表1中竞赛项目（无备注项目），提出参加2022年竞赛的申请。</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firstLineChars="200"/>
        <w:textAlignment w:val="baseline"/>
        <w:rPr>
          <w:rFonts w:hint="eastAsia" w:ascii="宋体" w:hAnsi="宋体" w:eastAsia="宋体" w:cs="宋体"/>
          <w:b/>
          <w:bCs/>
          <w:color w:val="333333"/>
          <w:sz w:val="24"/>
          <w:szCs w:val="24"/>
        </w:rPr>
      </w:pPr>
      <w:r>
        <w:rPr>
          <w:rFonts w:hint="eastAsia" w:ascii="宋体" w:hAnsi="宋体" w:eastAsia="宋体" w:cs="宋体"/>
          <w:b/>
          <w:bCs/>
          <w:color w:val="333333"/>
          <w:sz w:val="24"/>
          <w:szCs w:val="24"/>
        </w:rPr>
        <w:t>三、申报要求</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根据相关性原则申报：如数学类竞赛首先由数学与统计学院申报、设计类竞赛由设计学院负责申报、电子类竞赛由电子学院负责申报。有意向申报竞赛项目的学院（部）应于4月8日前将《2022年学科竞赛项目申报汇总表》（见附件2）提交教务处应用办。</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2" w:firstLineChars="200"/>
        <w:textAlignment w:val="baseline"/>
        <w:rPr>
          <w:rFonts w:hint="eastAsia" w:ascii="宋体" w:hAnsi="宋体" w:eastAsia="宋体" w:cs="宋体"/>
          <w:b/>
          <w:bCs/>
          <w:color w:val="333333"/>
          <w:sz w:val="24"/>
          <w:szCs w:val="24"/>
        </w:rPr>
      </w:pPr>
      <w:r>
        <w:rPr>
          <w:rFonts w:hint="eastAsia" w:ascii="宋体" w:hAnsi="宋体" w:eastAsia="宋体" w:cs="宋体"/>
          <w:b/>
          <w:bCs/>
          <w:color w:val="333333"/>
          <w:sz w:val="24"/>
          <w:szCs w:val="24"/>
        </w:rPr>
        <w:t>四、竞赛组织</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1.根据大赛组委会要求组织校级选拔赛、推荐优秀选手参与省赛、国赛。</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2.加强对省赛、国赛选手的指导与培训。</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3.利用广西师范大学竞赛管理系统做好竞赛数据的统计以及获奖证书电子化的留档工作（系统登录网址：</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"http://gxnu.racelink.cn/login；号" </w:instrText>
      </w:r>
      <w:r>
        <w:rPr>
          <w:rFonts w:hint="eastAsia" w:ascii="宋体" w:hAnsi="宋体" w:eastAsia="宋体" w:cs="宋体"/>
          <w:sz w:val="24"/>
          <w:szCs w:val="24"/>
        </w:rPr>
        <w:fldChar w:fldCharType="separate"/>
      </w:r>
      <w:r>
        <w:rPr>
          <w:rStyle w:val="8"/>
          <w:rFonts w:hint="eastAsia" w:ascii="宋体" w:hAnsi="宋体" w:eastAsia="宋体" w:cs="宋体"/>
          <w:sz w:val="24"/>
          <w:szCs w:val="24"/>
        </w:rPr>
        <w:t>http://gxnu.racelink.cn/login；</w:t>
      </w:r>
      <w:r>
        <w:rPr>
          <w:rStyle w:val="8"/>
          <w:rFonts w:hint="eastAsia" w:ascii="宋体" w:hAnsi="宋体" w:eastAsia="宋体" w:cs="宋体"/>
          <w:sz w:val="24"/>
          <w:szCs w:val="24"/>
        </w:rPr>
        <w:fldChar w:fldCharType="end"/>
      </w:r>
      <w:r>
        <w:rPr>
          <w:rFonts w:hint="eastAsia" w:ascii="宋体" w:hAnsi="宋体" w:eastAsia="宋体" w:cs="宋体"/>
          <w:color w:val="333333"/>
          <w:sz w:val="24"/>
          <w:szCs w:val="24"/>
        </w:rPr>
        <w:t>）。</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教务处可承担部分省赛、国赛选手参赛费用，由竞赛承办联络人向应用办申请。</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rPr>
        <w:t>其他未尽事宜请联系景老师：3698179；5821127.</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ascii="宋体" w:hAnsi="宋体" w:eastAsia="宋体" w:cs="宋体"/>
          <w:color w:val="333333"/>
          <w:sz w:val="24"/>
          <w:szCs w:val="24"/>
        </w:rPr>
      </w:pP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eastAsia" w:cs="宋体"/>
          <w:color w:val="333333"/>
          <w:sz w:val="24"/>
          <w:szCs w:val="24"/>
          <w:lang w:val="en-US" w:eastAsia="zh-CN"/>
        </w:rPr>
      </w:pPr>
      <w:r>
        <w:rPr>
          <w:rFonts w:hint="eastAsia" w:cs="宋体"/>
          <w:color w:val="333333"/>
          <w:sz w:val="24"/>
          <w:szCs w:val="24"/>
          <w:lang w:eastAsia="zh-CN"/>
        </w:rPr>
        <w:t>附件：</w:t>
      </w:r>
      <w:r>
        <w:rPr>
          <w:rFonts w:hint="eastAsia" w:cs="宋体"/>
          <w:color w:val="333333"/>
          <w:sz w:val="24"/>
          <w:szCs w:val="24"/>
          <w:lang w:val="en-US" w:eastAsia="zh-CN"/>
        </w:rPr>
        <w:t>1.2021年全国普通高校大学生竞赛排行榜内竞赛项目名单</w:t>
      </w:r>
    </w:p>
    <w:p>
      <w:pPr>
        <w:pStyle w:val="1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baseline"/>
        <w:rPr>
          <w:rFonts w:hint="default" w:cs="宋体"/>
          <w:color w:val="333333"/>
          <w:sz w:val="24"/>
          <w:szCs w:val="24"/>
          <w:lang w:val="en-US" w:eastAsia="zh-CN"/>
        </w:rPr>
      </w:pPr>
      <w:r>
        <w:rPr>
          <w:rFonts w:hint="eastAsia" w:cs="宋体"/>
          <w:color w:val="333333"/>
          <w:sz w:val="24"/>
          <w:szCs w:val="24"/>
          <w:lang w:val="en-US" w:eastAsia="zh-CN"/>
        </w:rPr>
        <w:t xml:space="preserve">      2.2022学科竞赛项目申报汇总表</w:t>
      </w:r>
    </w:p>
    <w:p>
      <w:pPr>
        <w:pStyle w:val="12"/>
        <w:shd w:val="clear" w:color="auto" w:fill="FFFFFF"/>
        <w:spacing w:before="0" w:beforeAutospacing="0" w:after="0" w:afterAutospacing="0" w:line="480" w:lineRule="auto"/>
        <w:ind w:firstLine="480"/>
        <w:textAlignment w:val="baseline"/>
        <w:rPr>
          <w:rFonts w:hint="eastAsia" w:ascii="宋体" w:hAnsi="宋体" w:eastAsia="宋体" w:cs="宋体"/>
          <w:color w:val="333333"/>
          <w:sz w:val="24"/>
          <w:szCs w:val="24"/>
        </w:rPr>
      </w:pPr>
    </w:p>
    <w:p>
      <w:pPr>
        <w:pStyle w:val="12"/>
        <w:shd w:val="clear" w:color="auto" w:fill="FFFFFF"/>
        <w:spacing w:before="0" w:beforeAutospacing="0" w:after="0" w:afterAutospacing="0" w:line="480" w:lineRule="auto"/>
        <w:ind w:firstLine="480"/>
        <w:jc w:val="right"/>
        <w:textAlignment w:val="baseline"/>
        <w:rPr>
          <w:rFonts w:hint="eastAsia" w:ascii="宋体" w:hAnsi="宋体" w:eastAsia="宋体" w:cs="宋体"/>
          <w:color w:val="333333"/>
          <w:sz w:val="24"/>
          <w:szCs w:val="24"/>
        </w:rPr>
      </w:pPr>
      <w:r>
        <w:rPr>
          <w:rFonts w:hint="eastAsia" w:cs="宋体"/>
          <w:color w:val="333333"/>
          <w:sz w:val="24"/>
          <w:szCs w:val="24"/>
          <w:lang w:eastAsia="zh-CN"/>
        </w:rPr>
        <w:t>广西师范大学</w:t>
      </w:r>
      <w:r>
        <w:rPr>
          <w:rFonts w:hint="eastAsia" w:ascii="宋体" w:hAnsi="宋体" w:eastAsia="宋体" w:cs="宋体"/>
          <w:color w:val="333333"/>
          <w:sz w:val="24"/>
          <w:szCs w:val="24"/>
        </w:rPr>
        <w:t>教务处</w:t>
      </w:r>
    </w:p>
    <w:p>
      <w:pPr>
        <w:pStyle w:val="12"/>
        <w:shd w:val="clear" w:color="auto" w:fill="FFFFFF"/>
        <w:spacing w:before="0" w:beforeAutospacing="0" w:after="0" w:afterAutospacing="0" w:line="480" w:lineRule="auto"/>
        <w:ind w:firstLine="480"/>
        <w:jc w:val="right"/>
        <w:textAlignment w:val="baseline"/>
        <w:rPr>
          <w:rFonts w:hint="default" w:eastAsia="宋体"/>
          <w:lang w:val="en-US" w:eastAsia="zh-CN"/>
        </w:rPr>
      </w:pPr>
      <w:r>
        <w:rPr>
          <w:rFonts w:hint="eastAsia" w:ascii="宋体" w:hAnsi="宋体" w:eastAsia="宋体" w:cs="宋体"/>
          <w:color w:val="333333"/>
          <w:sz w:val="24"/>
          <w:szCs w:val="24"/>
        </w:rPr>
        <w:t>2022</w:t>
      </w:r>
      <w:r>
        <w:rPr>
          <w:rFonts w:hint="eastAsia" w:cs="宋体"/>
          <w:color w:val="333333"/>
          <w:sz w:val="24"/>
          <w:szCs w:val="24"/>
          <w:lang w:eastAsia="zh-CN"/>
        </w:rPr>
        <w:t>年</w:t>
      </w:r>
      <w:r>
        <w:rPr>
          <w:rFonts w:hint="eastAsia" w:cs="宋体"/>
          <w:color w:val="333333"/>
          <w:sz w:val="24"/>
          <w:szCs w:val="24"/>
          <w:lang w:val="en-US" w:eastAsia="zh-CN"/>
        </w:rPr>
        <w:t>3月29日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321058"/>
    <w:rsid w:val="00030558"/>
    <w:rsid w:val="0004344B"/>
    <w:rsid w:val="00056A65"/>
    <w:rsid w:val="001154CE"/>
    <w:rsid w:val="0017764A"/>
    <w:rsid w:val="00192DCF"/>
    <w:rsid w:val="002F4F5D"/>
    <w:rsid w:val="00321058"/>
    <w:rsid w:val="003D4D42"/>
    <w:rsid w:val="00494563"/>
    <w:rsid w:val="00502FBD"/>
    <w:rsid w:val="00751FD5"/>
    <w:rsid w:val="007C5E54"/>
    <w:rsid w:val="00814EC1"/>
    <w:rsid w:val="00847D69"/>
    <w:rsid w:val="009067DE"/>
    <w:rsid w:val="009370C6"/>
    <w:rsid w:val="00942EFA"/>
    <w:rsid w:val="009E013F"/>
    <w:rsid w:val="00A70A90"/>
    <w:rsid w:val="00BD0EED"/>
    <w:rsid w:val="00D428D9"/>
    <w:rsid w:val="00DB01D1"/>
    <w:rsid w:val="00DC64B8"/>
    <w:rsid w:val="00E10F1A"/>
    <w:rsid w:val="00F00A1D"/>
    <w:rsid w:val="00F040CC"/>
    <w:rsid w:val="00F712F1"/>
    <w:rsid w:val="00FE797A"/>
    <w:rsid w:val="33BB2853"/>
    <w:rsid w:val="70201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uiPriority w:val="99"/>
    <w:rPr>
      <w:color w:val="0563C1" w:themeColor="hyperlink"/>
      <w:u w:val="single"/>
    </w:rPr>
  </w:style>
  <w:style w:type="character" w:customStyle="1" w:styleId="9">
    <w:name w:val="页眉 字符"/>
    <w:basedOn w:val="7"/>
    <w:link w:val="4"/>
    <w:uiPriority w:val="99"/>
    <w:rPr>
      <w:sz w:val="18"/>
      <w:szCs w:val="18"/>
    </w:rPr>
  </w:style>
  <w:style w:type="character" w:customStyle="1" w:styleId="10">
    <w:name w:val="页脚 字符"/>
    <w:basedOn w:val="7"/>
    <w:link w:val="3"/>
    <w:uiPriority w:val="99"/>
    <w:rPr>
      <w:sz w:val="18"/>
      <w:szCs w:val="18"/>
    </w:rPr>
  </w:style>
  <w:style w:type="character" w:customStyle="1" w:styleId="11">
    <w:name w:val="标题 2 字符"/>
    <w:basedOn w:val="7"/>
    <w:link w:val="2"/>
    <w:uiPriority w:val="9"/>
    <w:rPr>
      <w:rFonts w:ascii="宋体" w:hAnsi="宋体" w:eastAsia="宋体" w:cs="宋体"/>
      <w:b/>
      <w:bCs/>
      <w:kern w:val="0"/>
      <w:sz w:val="36"/>
      <w:szCs w:val="36"/>
    </w:rPr>
  </w:style>
  <w:style w:type="paragraph" w:customStyle="1" w:styleId="12">
    <w:name w:val="vsbcontent_end"/>
    <w:basedOn w:val="1"/>
    <w:uiPriority w:val="0"/>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561</Words>
  <Characters>632</Characters>
  <Lines>4</Lines>
  <Paragraphs>1</Paragraphs>
  <TotalTime>1</TotalTime>
  <ScaleCrop>false</ScaleCrop>
  <LinksUpToDate>false</LinksUpToDate>
  <CharactersWithSpaces>632</CharactersWithSpaces>
  <Application>WPS Office_11.1.0.11566_F1E327BC-269C-435d-A152-05C5408002CA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2022-03-10T08:32:00Z</dcterms:created>
  <dc:creator>Administrator</dc:creator>
  <cp:lastModifiedBy>Administrator</cp:lastModifiedBy>
  <dcterms:modified xsi:type="dcterms:W3CDTF">2022-03-29T09:52:10Z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F43903BF014740F39D633306B164CF69</vt:lpwstr>
  </property>
</Properties>
</file>