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关于开展</w:t>
      </w:r>
      <w:r>
        <w:rPr>
          <w:rFonts w:ascii="宋体" w:hAnsi="宋体" w:eastAsia="宋体"/>
          <w:b/>
          <w:bCs/>
          <w:sz w:val="36"/>
          <w:szCs w:val="36"/>
        </w:rPr>
        <w:t>2019年自治区级一流本科课程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推荐</w:t>
      </w:r>
      <w:r>
        <w:rPr>
          <w:rFonts w:ascii="宋体" w:hAnsi="宋体" w:eastAsia="宋体"/>
          <w:b/>
          <w:bCs/>
          <w:sz w:val="36"/>
          <w:szCs w:val="36"/>
        </w:rPr>
        <w:t>工作的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通知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各学院（部）：</w:t>
      </w:r>
      <w:bookmarkStart w:id="4" w:name="_GoBack"/>
      <w:bookmarkEnd w:id="4"/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为贯彻落实《教育部关于一流本科课程建设的实施意见》（教高〔</w:t>
      </w:r>
      <w:r>
        <w:rPr>
          <w:rFonts w:ascii="宋体" w:hAnsi="宋体" w:eastAsia="宋体"/>
          <w:sz w:val="24"/>
          <w:szCs w:val="24"/>
        </w:rPr>
        <w:t>2019〕8 号）和《教育部办公厅关于开展2019年线下、线上线下混合式、社会实践国家级一流本科课程认定工作的通知》（教高厅函〔2019〕44 号），遴选建设一批具有高阶性、创新性、挑战度的“金课”，推动我校一流本科课程建设，提高本科教育教学质量，根据《自治区教育厅关于开展2019年自治区级一流本科课程认定工作的通知》要求，将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我校相关工作</w:t>
      </w:r>
      <w:r>
        <w:rPr>
          <w:rFonts w:ascii="宋体" w:hAnsi="宋体" w:eastAsia="宋体"/>
          <w:sz w:val="24"/>
          <w:szCs w:val="24"/>
        </w:rPr>
        <w:t>事项通知如下：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一、推荐课程类型及数量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推荐课程类型共有五类：线上一流本科课程、线下一流本科课程、线上线下混合式一流本科课程、虚拟仿真实验教学一流本科课程、社会实践一流本科课程。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我校</w:t>
      </w:r>
      <w:r>
        <w:rPr>
          <w:rFonts w:hint="eastAsia" w:ascii="宋体" w:hAnsi="宋体" w:eastAsia="宋体"/>
          <w:sz w:val="24"/>
          <w:szCs w:val="24"/>
        </w:rPr>
        <w:t>推荐课程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名额</w:t>
      </w:r>
      <w:r>
        <w:rPr>
          <w:rFonts w:hint="eastAsia" w:ascii="宋体" w:hAnsi="宋体" w:eastAsia="宋体"/>
          <w:sz w:val="24"/>
          <w:szCs w:val="24"/>
        </w:rPr>
        <w:t>：线上一流本科课程5</w:t>
      </w:r>
      <w:r>
        <w:rPr>
          <w:rFonts w:ascii="宋体" w:hAnsi="宋体" w:eastAsia="宋体"/>
          <w:sz w:val="24"/>
          <w:szCs w:val="24"/>
        </w:rPr>
        <w:t>门、线下一流本科课程</w:t>
      </w:r>
      <w:r>
        <w:rPr>
          <w:rFonts w:hint="eastAsia" w:ascii="宋体" w:hAnsi="宋体" w:eastAsia="宋体"/>
          <w:sz w:val="24"/>
          <w:szCs w:val="24"/>
        </w:rPr>
        <w:t>10</w:t>
      </w:r>
      <w:r>
        <w:rPr>
          <w:rFonts w:ascii="宋体" w:hAnsi="宋体" w:eastAsia="宋体"/>
          <w:sz w:val="24"/>
          <w:szCs w:val="24"/>
        </w:rPr>
        <w:t>门、线上线下混合式一流本科课程</w:t>
      </w:r>
      <w:r>
        <w:rPr>
          <w:rFonts w:hint="eastAsia" w:ascii="宋体" w:hAnsi="宋体" w:eastAsia="宋体"/>
          <w:sz w:val="24"/>
          <w:szCs w:val="24"/>
        </w:rPr>
        <w:t>14</w:t>
      </w:r>
      <w:r>
        <w:rPr>
          <w:rFonts w:ascii="宋体" w:hAnsi="宋体" w:eastAsia="宋体"/>
          <w:sz w:val="24"/>
          <w:szCs w:val="24"/>
        </w:rPr>
        <w:t>门、虚拟仿真实验教学一流本科课程3门、社会实践一流本科课程</w:t>
      </w: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门，总数共</w:t>
      </w:r>
      <w:r>
        <w:rPr>
          <w:rFonts w:hint="eastAsia" w:ascii="宋体" w:hAnsi="宋体" w:eastAsia="宋体"/>
          <w:sz w:val="24"/>
          <w:szCs w:val="24"/>
        </w:rPr>
        <w:t>37</w:t>
      </w:r>
      <w:r>
        <w:rPr>
          <w:rFonts w:ascii="宋体" w:hAnsi="宋体" w:eastAsia="宋体"/>
          <w:sz w:val="24"/>
          <w:szCs w:val="24"/>
        </w:rPr>
        <w:t>门。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二、认定条件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与认定的课程须至少经过两个学期或两个教学周期的建设和完善，取得实质性改革成效，在同类课程中具有鲜明特色、良好的教学效果，并承诺入选后将持续推进。符合课程类型基本形态和特殊要求的同时，在以下多个方面具备实质性创新，有较大的借鉴和推广价值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（一）教学理念先进。坚持立德树人，体现以学生发展为中心，致力于开启学生内在潜力和学习动力，注重学生德智体美劳全面发展。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课程教学团队教学成果显著。课程团队教学改革意识强烈、理念先进，人员结构及任务分工合理。主讲教师具备良好的师德师风，具有丰富的教学经验、较高学术造诣，积极投身教学改革，教学能力强，能够运用新技术提高教学效率、提升教学质量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（三）课程目标有效支撑培养目标达成。课程目标符合学校办学定位和人才培养目标，注重知识和能力双重培养。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（四）课程教学设计科学合理。围绕目标达成、教学内容、组织实施和多元评价需求进行整体规划，教学策略、教学方法、教学过程、教学评价等设计合理。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课程内容与资源与时俱进。课程内容结构符合学生发展规律与时代需求，依据学科前沿动态与社会发展需求动态更新知识体系，契合课程目标，教材选用符合教育部和学校教材选用规定，教学资源丰富多样，体现思想性、科学性和时代性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（六）教学组织与实施突出学生中心地位。根据学生认知规律和接受特点，创新教与学模式，因材施教，促进师生之间、学生之间的交流互动、资源共享、知识生成，教学反馈及时，教学效果显著。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（七）课程管理与评价可测量。教师备课要求明确，学生学习管理严格。针对教学目标、教学内容、教学组织等采用多元化考核评价，过程可回溯，诊断改进积极有效。教学过程材料完整，可借鉴可监督。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三、提交材料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</w:t>
      </w:r>
      <w:r>
        <w:rPr>
          <w:rFonts w:ascii="宋体" w:hAnsi="宋体" w:eastAsia="宋体"/>
          <w:sz w:val="24"/>
          <w:szCs w:val="24"/>
        </w:rPr>
        <w:t>2019年广西高校一流本科课程推荐汇总表（附件2）。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</w:t>
      </w:r>
      <w:bookmarkStart w:id="0" w:name="OLE_LINK1"/>
      <w:r>
        <w:rPr>
          <w:rFonts w:hint="eastAsia" w:ascii="宋体" w:hAnsi="宋体" w:eastAsia="宋体"/>
          <w:sz w:val="24"/>
          <w:szCs w:val="24"/>
        </w:rPr>
        <w:t>线上一流本科课程、线下一流本科课程、线上线下混合式一流本科课程、社会实践一流本科课程</w:t>
      </w:r>
      <w:bookmarkEnd w:id="0"/>
      <w:r>
        <w:rPr>
          <w:rFonts w:hint="eastAsia" w:ascii="宋体" w:hAnsi="宋体" w:eastAsia="宋体"/>
          <w:sz w:val="24"/>
          <w:szCs w:val="24"/>
        </w:rPr>
        <w:t>需提交</w:t>
      </w:r>
      <w:r>
        <w:rPr>
          <w:rFonts w:hint="eastAsia" w:ascii="宋体" w:hAnsi="宋体" w:eastAsia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/>
          <w:sz w:val="24"/>
          <w:szCs w:val="24"/>
        </w:rPr>
        <w:t>广西高校一流本科课程申报书</w:t>
      </w:r>
      <w:r>
        <w:rPr>
          <w:rFonts w:hint="eastAsia" w:ascii="宋体" w:hAnsi="宋体" w:eastAsia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/>
          <w:sz w:val="24"/>
          <w:szCs w:val="24"/>
        </w:rPr>
        <w:t>（附件</w:t>
      </w:r>
      <w:r>
        <w:rPr>
          <w:rFonts w:ascii="宋体" w:hAnsi="宋体" w:eastAsia="宋体"/>
          <w:sz w:val="24"/>
          <w:szCs w:val="24"/>
        </w:rPr>
        <w:t>3）。虚拟仿真实验教学一流本科课程需提交</w:t>
      </w:r>
      <w:r>
        <w:rPr>
          <w:rFonts w:hint="eastAsia" w:ascii="宋体" w:hAnsi="宋体" w:eastAsia="宋体"/>
          <w:sz w:val="24"/>
          <w:szCs w:val="24"/>
          <w:lang w:eastAsia="zh-CN"/>
        </w:rPr>
        <w:t>《</w:t>
      </w:r>
      <w:r>
        <w:rPr>
          <w:rFonts w:ascii="宋体" w:hAnsi="宋体" w:eastAsia="宋体"/>
          <w:sz w:val="24"/>
          <w:szCs w:val="24"/>
        </w:rPr>
        <w:t>广西高校</w:t>
      </w:r>
      <w:bookmarkStart w:id="1" w:name="OLE_LINK2"/>
      <w:r>
        <w:rPr>
          <w:rFonts w:ascii="宋体" w:hAnsi="宋体" w:eastAsia="宋体"/>
          <w:sz w:val="24"/>
          <w:szCs w:val="24"/>
        </w:rPr>
        <w:t>虚拟仿真实验教学</w:t>
      </w:r>
      <w:bookmarkEnd w:id="1"/>
      <w:r>
        <w:rPr>
          <w:rFonts w:ascii="宋体" w:hAnsi="宋体" w:eastAsia="宋体"/>
          <w:sz w:val="24"/>
          <w:szCs w:val="24"/>
        </w:rPr>
        <w:t>一流本科课程申报书</w:t>
      </w:r>
      <w:r>
        <w:rPr>
          <w:rFonts w:hint="eastAsia" w:ascii="宋体" w:hAnsi="宋体" w:eastAsia="宋体"/>
          <w:sz w:val="24"/>
          <w:szCs w:val="24"/>
          <w:lang w:eastAsia="zh-CN"/>
        </w:rPr>
        <w:t>》</w:t>
      </w:r>
      <w:r>
        <w:rPr>
          <w:rFonts w:ascii="宋体" w:hAnsi="宋体" w:eastAsia="宋体"/>
          <w:sz w:val="24"/>
          <w:szCs w:val="24"/>
        </w:rPr>
        <w:t>（附件4）。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HYPERLINK "mailto:（三）请于12月1日（星期日）前将以上材料送至教务处，电子版发送至gxsdjwc6480@126.com。" </w:instrText>
      </w:r>
      <w:r>
        <w:rPr>
          <w:rFonts w:hint="eastAsia" w:ascii="宋体" w:hAnsi="宋体" w:eastAsia="宋体"/>
          <w:sz w:val="24"/>
          <w:szCs w:val="24"/>
        </w:rPr>
        <w:fldChar w:fldCharType="separate"/>
      </w:r>
      <w:r>
        <w:rPr>
          <w:rFonts w:hint="eastAsia" w:ascii="宋体" w:hAnsi="宋体" w:eastAsia="宋体"/>
          <w:sz w:val="24"/>
          <w:szCs w:val="24"/>
        </w:rPr>
        <w:t>（三）请于12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日（星期</w:t>
      </w:r>
      <w:r>
        <w:rPr>
          <w:rFonts w:hint="eastAsia" w:ascii="宋体" w:hAnsi="宋体" w:eastAsia="宋体"/>
          <w:sz w:val="24"/>
          <w:szCs w:val="24"/>
        </w:rPr>
        <w:t>日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下午16:00-17:30</w:t>
      </w:r>
      <w:r>
        <w:rPr>
          <w:rFonts w:ascii="宋体" w:hAnsi="宋体" w:eastAsia="宋体"/>
          <w:sz w:val="24"/>
          <w:szCs w:val="24"/>
        </w:rPr>
        <w:t>将以上材料送至教务处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育才校区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线上、线上线下混合式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部分的材料，交</w:t>
      </w:r>
      <w:bookmarkStart w:id="2" w:name="OLE_LINK4"/>
      <w:r>
        <w:rPr>
          <w:rFonts w:hint="eastAsia" w:ascii="宋体" w:hAnsi="宋体" w:eastAsia="宋体"/>
          <w:sz w:val="24"/>
          <w:szCs w:val="24"/>
          <w:lang w:val="en-US" w:eastAsia="zh-CN"/>
        </w:rPr>
        <w:t>到</w:t>
      </w:r>
      <w:bookmarkEnd w:id="2"/>
      <w:r>
        <w:rPr>
          <w:rFonts w:hint="eastAsia" w:ascii="宋体" w:hAnsi="宋体" w:eastAsia="宋体"/>
          <w:sz w:val="24"/>
          <w:szCs w:val="24"/>
          <w:lang w:val="en-US" w:eastAsia="zh-CN"/>
        </w:rPr>
        <w:t>信息技术科；</w:t>
      </w:r>
      <w:r>
        <w:rPr>
          <w:rFonts w:hint="eastAsia" w:ascii="宋体" w:hAnsi="宋体" w:eastAsia="宋体"/>
          <w:sz w:val="24"/>
          <w:szCs w:val="24"/>
        </w:rPr>
        <w:t>线下、社会实践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部分的材料，交到高教研究室；</w:t>
      </w:r>
      <w:r>
        <w:rPr>
          <w:rFonts w:ascii="宋体" w:hAnsi="宋体" w:eastAsia="宋体"/>
          <w:sz w:val="24"/>
          <w:szCs w:val="24"/>
        </w:rPr>
        <w:t>虚拟仿真实验教学</w:t>
      </w:r>
      <w:bookmarkStart w:id="3" w:name="OLE_LINK3"/>
      <w:r>
        <w:rPr>
          <w:rFonts w:hint="eastAsia" w:ascii="宋体" w:hAnsi="宋体" w:eastAsia="宋体"/>
          <w:sz w:val="24"/>
          <w:szCs w:val="24"/>
          <w:lang w:val="en-US" w:eastAsia="zh-CN"/>
        </w:rPr>
        <w:t>部分的</w:t>
      </w:r>
      <w:bookmarkEnd w:id="3"/>
      <w:r>
        <w:rPr>
          <w:rFonts w:hint="eastAsia" w:ascii="宋体" w:hAnsi="宋体" w:eastAsia="宋体"/>
          <w:sz w:val="24"/>
          <w:szCs w:val="24"/>
          <w:lang w:val="en-US" w:eastAsia="zh-CN"/>
        </w:rPr>
        <w:t>材料，交到教育实践办。</w:t>
      </w:r>
      <w:r>
        <w:rPr>
          <w:rFonts w:ascii="宋体" w:hAnsi="宋体" w:eastAsia="宋体"/>
          <w:sz w:val="24"/>
          <w:szCs w:val="24"/>
        </w:rPr>
        <w:t>电子版发送至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gxsdjwc6480</w:t>
      </w:r>
      <w:r>
        <w:rPr>
          <w:rFonts w:ascii="宋体" w:hAnsi="宋体" w:eastAsia="宋体"/>
          <w:sz w:val="24"/>
          <w:szCs w:val="24"/>
        </w:rPr>
        <w:t>@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126.com。</w:t>
      </w:r>
    </w:p>
    <w:p>
      <w:pPr>
        <w:spacing w:line="360" w:lineRule="auto"/>
        <w:ind w:firstLine="480" w:firstLineChars="200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四、其他事项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（一）已申报国家精品在线开放课程（现国家级线上一流本科课程）和国家级虚拟仿真实验教学项目（现国家级虚拟仿真实验教学一流本科课程）的课程，可继续申报本年度广西一流本科课程。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各学院（部）要充分认识一流本科课程建设的重要意义，积极开展五类一流本科课程建设大讨论，推动教师全员参与课程理念创新、内容创新和模式创新，形成打造“金课”、淘汰“水课”的教学改革氛围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（三）各学院（部）要统筹协调院内遴选推荐工作，对照教育部和自治区有关要求开展一流本科课程的申报推荐工作。评价遴选程序要保证规范、科学，确保课程质量。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其他未尽事宜，请联系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教务处李老师，联系电话：5826050；</w:t>
      </w:r>
      <w:r>
        <w:rPr>
          <w:rFonts w:hint="eastAsia" w:ascii="宋体" w:hAnsi="宋体" w:eastAsia="宋体"/>
          <w:sz w:val="24"/>
          <w:szCs w:val="24"/>
        </w:rPr>
        <w:t>黄老师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联系电话：5846480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唐老师，5846303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：桂教高教〔</w:t>
      </w:r>
      <w:r>
        <w:rPr>
          <w:rFonts w:ascii="宋体" w:hAnsi="宋体" w:eastAsia="宋体"/>
          <w:sz w:val="24"/>
          <w:szCs w:val="24"/>
        </w:rPr>
        <w:t>2019〕78号自治区教育厅关于开展2019年自治区级一流本科课程认定工作的通知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附件2：</w:t>
      </w:r>
      <w:r>
        <w:rPr>
          <w:rFonts w:ascii="宋体" w:hAnsi="宋体" w:eastAsia="宋体"/>
          <w:sz w:val="24"/>
          <w:szCs w:val="24"/>
        </w:rPr>
        <w:t>2019年广西高校一流本科课程推荐汇总表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附件3：</w:t>
      </w:r>
      <w:r>
        <w:rPr>
          <w:rFonts w:ascii="宋体" w:hAnsi="宋体" w:eastAsia="宋体"/>
          <w:sz w:val="24"/>
          <w:szCs w:val="24"/>
        </w:rPr>
        <w:t>广西高校一流本科课程申报书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附件4：</w:t>
      </w:r>
      <w:r>
        <w:rPr>
          <w:rFonts w:ascii="宋体" w:hAnsi="宋体" w:eastAsia="宋体"/>
          <w:sz w:val="24"/>
          <w:szCs w:val="24"/>
        </w:rPr>
        <w:t>广西高校虚拟仿真实验教学一流本科课程申报书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教务处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2019年11月2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ascii="宋体" w:hAnsi="宋体" w:eastAsia="宋体"/>
          <w:sz w:val="24"/>
          <w:szCs w:val="24"/>
        </w:rPr>
        <w:t>日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6C"/>
    <w:rsid w:val="000131C9"/>
    <w:rsid w:val="003B4F8F"/>
    <w:rsid w:val="005C276C"/>
    <w:rsid w:val="006D6819"/>
    <w:rsid w:val="00B950BA"/>
    <w:rsid w:val="053638CB"/>
    <w:rsid w:val="07EB09CA"/>
    <w:rsid w:val="2AA91A63"/>
    <w:rsid w:val="3CA5374D"/>
    <w:rsid w:val="5CAC4A6E"/>
    <w:rsid w:val="624F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263</Words>
  <Characters>1502</Characters>
  <Lines>12</Lines>
  <Paragraphs>3</Paragraphs>
  <ScaleCrop>false</ScaleCrop>
  <LinksUpToDate>false</LinksUpToDate>
  <CharactersWithSpaces>1762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2019-11-27T02:34:00Z</dcterms:created>
  <dc:creator>教务处</dc:creator>
  <cp:lastModifiedBy>Administrator</cp:lastModifiedBy>
  <dcterms:modified xsi:type="dcterms:W3CDTF">2019-11-27T03:51:21Z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