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cs="宋体"/>
          <w:sz w:val="24"/>
          <w:szCs w:val="24"/>
          <w:lang w:val="en-US" w:eastAsia="zh-CN"/>
        </w:rPr>
        <w:t>103</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widowControl/>
        <w:spacing w:line="560" w:lineRule="exact"/>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关于</w:t>
      </w:r>
      <w:r>
        <w:rPr>
          <w:rFonts w:hint="eastAsia" w:ascii="宋体" w:hAnsi="宋体" w:eastAsia="宋体" w:cs="宋体"/>
          <w:b/>
          <w:bCs/>
          <w:color w:val="000000"/>
          <w:sz w:val="28"/>
          <w:szCs w:val="28"/>
          <w:lang w:val="en-US" w:eastAsia="zh-CN"/>
        </w:rPr>
        <w:t>举办课程思政教师工作坊培训</w:t>
      </w:r>
      <w:r>
        <w:rPr>
          <w:rFonts w:hint="eastAsia" w:ascii="宋体" w:hAnsi="宋体" w:eastAsia="宋体" w:cs="宋体"/>
          <w:b/>
          <w:bCs/>
          <w:color w:val="000000"/>
          <w:sz w:val="28"/>
          <w:szCs w:val="28"/>
        </w:rPr>
        <w:t>的通知</w:t>
      </w:r>
    </w:p>
    <w:p>
      <w:pPr>
        <w:widowControl/>
        <w:spacing w:line="560" w:lineRule="exact"/>
        <w:jc w:val="center"/>
        <w:rPr>
          <w:rFonts w:hint="eastAsia" w:ascii="宋体" w:hAnsi="宋体" w:eastAsia="宋体" w:cs="宋体"/>
          <w:b/>
          <w:bCs/>
          <w:color w:val="000000"/>
          <w:sz w:val="28"/>
          <w:szCs w:val="28"/>
          <w:lang w:val="en-US" w:eastAsia="zh-CN"/>
        </w:rPr>
      </w:pP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firstLine="0"/>
        <w:textAlignment w:val="auto"/>
        <w:rPr>
          <w:rFonts w:hint="eastAsia" w:ascii="宋体" w:hAnsi="宋体" w:eastAsia="宋体" w:cs="宋体"/>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4"/>
          <w:szCs w:val="24"/>
          <w:lang w:val="en-US" w:eastAsia="zh-CN"/>
        </w:rPr>
        <w:t>各学院（部）：</w:t>
      </w:r>
    </w:p>
    <w:p>
      <w:pPr>
        <w:pStyle w:val="5"/>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both"/>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lang w:val="en-US" w:eastAsia="zh-CN"/>
        </w:rPr>
        <w:t>为了全面推进课程思政改革，引导广大教师积极开展课程思政建设，发挥课程主渠道作用，提升课程育人实效，经研究，决定举办课程思政教师工作坊培训，课程思政教师工作坊培训采用教师工作坊和主题报告两种形式</w:t>
      </w:r>
      <w:r>
        <w:rPr>
          <w:rFonts w:hint="eastAsia" w:ascii="宋体" w:hAnsi="宋体" w:eastAsia="宋体" w:cs="宋体"/>
          <w:i w:val="0"/>
          <w:iCs w:val="0"/>
          <w:caps w:val="0"/>
          <w:color w:val="000000"/>
          <w:spacing w:val="0"/>
          <w:sz w:val="24"/>
          <w:szCs w:val="24"/>
          <w:lang w:eastAsia="zh-CN"/>
        </w:rPr>
        <w:t>。</w:t>
      </w:r>
      <w:r>
        <w:rPr>
          <w:rFonts w:hint="eastAsia" w:ascii="宋体" w:hAnsi="宋体" w:eastAsia="宋体" w:cs="宋体"/>
          <w:i w:val="0"/>
          <w:iCs w:val="0"/>
          <w:caps w:val="0"/>
          <w:color w:val="000000"/>
          <w:spacing w:val="0"/>
          <w:sz w:val="24"/>
          <w:szCs w:val="24"/>
        </w:rPr>
        <w:t>现将有关事项通知如下：</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一、培训内容</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课程思政建设相关问题（详见附件1 议程安排）。</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二、培训对象</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每个学院2门校级课程思政示范课程负责人或团队成员</w:t>
      </w:r>
      <w:r>
        <w:rPr>
          <w:rFonts w:hint="eastAsia" w:ascii="宋体" w:hAnsi="宋体" w:cs="宋体"/>
          <w:i w:val="0"/>
          <w:iCs w:val="0"/>
          <w:caps w:val="0"/>
          <w:color w:val="000000"/>
          <w:spacing w:val="0"/>
          <w:kern w:val="0"/>
          <w:sz w:val="24"/>
          <w:szCs w:val="24"/>
          <w:lang w:val="en-US" w:eastAsia="zh-CN" w:bidi="ar"/>
        </w:rPr>
        <w:t>，每个学院限报2人。</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firstLine="482" w:firstLineChars="200"/>
        <w:textAlignment w:val="auto"/>
        <w:rPr>
          <w:rFonts w:hint="eastAsia" w:ascii="宋体" w:hAnsi="宋体" w:eastAsia="宋体" w:cs="宋体"/>
          <w:b/>
          <w:bCs/>
          <w:i w:val="0"/>
          <w:iCs w:val="0"/>
          <w:caps w:val="0"/>
          <w:color w:val="000000"/>
          <w:spacing w:val="0"/>
          <w:kern w:val="0"/>
          <w:sz w:val="24"/>
          <w:szCs w:val="24"/>
          <w:lang w:val="en-US" w:eastAsia="zh-CN" w:bidi="ar"/>
        </w:rPr>
      </w:pPr>
      <w:r>
        <w:rPr>
          <w:rFonts w:hint="eastAsia" w:ascii="宋体" w:hAnsi="宋体" w:eastAsia="宋体" w:cs="宋体"/>
          <w:b/>
          <w:bCs/>
          <w:color w:val="000000"/>
          <w:sz w:val="24"/>
          <w:szCs w:val="24"/>
          <w:lang w:val="en-US" w:eastAsia="zh-CN"/>
        </w:rPr>
        <w:t>三、培训时间及地点</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时间：2023年12月14日-15日</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firstLine="1200" w:firstLineChars="500"/>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cs="宋体"/>
          <w:i w:val="0"/>
          <w:iCs w:val="0"/>
          <w:caps w:val="0"/>
          <w:color w:val="000000"/>
          <w:spacing w:val="0"/>
          <w:kern w:val="0"/>
          <w:sz w:val="24"/>
          <w:szCs w:val="24"/>
          <w:lang w:val="en-US" w:eastAsia="zh-CN" w:bidi="ar"/>
        </w:rPr>
        <w:t>12月</w:t>
      </w:r>
      <w:r>
        <w:rPr>
          <w:rFonts w:hint="eastAsia" w:ascii="宋体" w:hAnsi="宋体" w:eastAsia="宋体" w:cs="宋体"/>
          <w:i w:val="0"/>
          <w:iCs w:val="0"/>
          <w:caps w:val="0"/>
          <w:color w:val="000000"/>
          <w:spacing w:val="0"/>
          <w:kern w:val="0"/>
          <w:sz w:val="24"/>
          <w:szCs w:val="24"/>
          <w:lang w:val="en-US" w:eastAsia="zh-CN" w:bidi="ar"/>
        </w:rPr>
        <w:t>14日下午(14:</w:t>
      </w:r>
      <w:r>
        <w:rPr>
          <w:rFonts w:hint="eastAsia" w:ascii="宋体"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0-17:</w:t>
      </w:r>
      <w:r>
        <w:rPr>
          <w:rFonts w:hint="eastAsia" w:ascii="宋体"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0，4个课时)</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firstLine="1200" w:firstLineChars="500"/>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cs="宋体"/>
          <w:i w:val="0"/>
          <w:iCs w:val="0"/>
          <w:caps w:val="0"/>
          <w:color w:val="000000"/>
          <w:spacing w:val="0"/>
          <w:kern w:val="0"/>
          <w:sz w:val="24"/>
          <w:szCs w:val="24"/>
          <w:lang w:val="en-US" w:eastAsia="zh-CN" w:bidi="ar"/>
        </w:rPr>
        <w:t>12月</w:t>
      </w:r>
      <w:r>
        <w:rPr>
          <w:rFonts w:hint="eastAsia" w:ascii="宋体" w:hAnsi="宋体" w:eastAsia="宋体" w:cs="宋体"/>
          <w:i w:val="0"/>
          <w:iCs w:val="0"/>
          <w:caps w:val="0"/>
          <w:color w:val="000000"/>
          <w:spacing w:val="0"/>
          <w:kern w:val="0"/>
          <w:sz w:val="24"/>
          <w:szCs w:val="24"/>
          <w:lang w:val="en-US" w:eastAsia="zh-CN" w:bidi="ar"/>
        </w:rPr>
        <w:t>15日上午(08:30-11:30，4个课时)</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default" w:ascii="宋体" w:hAnsi="宋体" w:eastAsia="宋体" w:cs="宋体"/>
          <w:i w:val="0"/>
          <w:iCs w:val="0"/>
          <w:caps w:val="0"/>
          <w:color w:val="000000"/>
          <w:spacing w:val="0"/>
          <w:kern w:val="0"/>
          <w:sz w:val="24"/>
          <w:szCs w:val="24"/>
          <w:highlight w:val="yellow"/>
          <w:lang w:val="en-US" w:eastAsia="zh-CN" w:bidi="ar"/>
        </w:rPr>
      </w:pPr>
      <w:r>
        <w:rPr>
          <w:rFonts w:hint="eastAsia" w:ascii="宋体" w:hAnsi="宋体" w:eastAsia="宋体" w:cs="宋体"/>
          <w:i w:val="0"/>
          <w:iCs w:val="0"/>
          <w:caps w:val="0"/>
          <w:color w:val="000000"/>
          <w:spacing w:val="0"/>
          <w:kern w:val="0"/>
          <w:sz w:val="24"/>
          <w:szCs w:val="24"/>
          <w:lang w:val="en-US" w:eastAsia="zh-CN" w:bidi="ar"/>
        </w:rPr>
        <w:t>地点：育才校区</w:t>
      </w:r>
      <w:r>
        <w:rPr>
          <w:rFonts w:hint="eastAsia" w:ascii="宋体" w:hAnsi="宋体" w:cs="宋体"/>
          <w:i w:val="0"/>
          <w:iCs w:val="0"/>
          <w:caps w:val="0"/>
          <w:color w:val="000000"/>
          <w:spacing w:val="0"/>
          <w:kern w:val="0"/>
          <w:sz w:val="24"/>
          <w:szCs w:val="24"/>
          <w:lang w:val="en-US" w:eastAsia="zh-CN" w:bidi="ar"/>
        </w:rPr>
        <w:t>二文楼南楼0715教室</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482" w:firstLineChars="200"/>
        <w:textAlignment w:val="auto"/>
        <w:rPr>
          <w:rFonts w:hint="eastAsia" w:ascii="宋体" w:hAnsi="宋体" w:eastAsia="宋体" w:cs="宋体"/>
          <w:b/>
          <w:bCs/>
          <w:color w:val="000000"/>
          <w:sz w:val="24"/>
          <w:szCs w:val="24"/>
          <w:lang w:val="en-US" w:eastAsia="zh-CN"/>
        </w:rPr>
      </w:pPr>
      <w:bookmarkStart w:id="0" w:name="_GoBack"/>
      <w:r>
        <w:rPr>
          <w:rFonts w:hint="eastAsia" w:ascii="宋体" w:hAnsi="宋体" w:eastAsia="宋体" w:cs="宋体"/>
          <w:b/>
          <w:bCs/>
          <w:color w:val="000000"/>
          <w:sz w:val="24"/>
          <w:szCs w:val="24"/>
          <w:lang w:val="en-US" w:eastAsia="zh-CN"/>
        </w:rPr>
        <w:t>四、培训要求</w:t>
      </w:r>
    </w:p>
    <w:bookmarkEnd w:id="0"/>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color w:val="000000"/>
          <w:sz w:val="24"/>
          <w:szCs w:val="24"/>
          <w:lang w:val="en-US" w:eastAsia="zh-CN"/>
        </w:rPr>
        <w:fldChar w:fldCharType="begin"/>
      </w:r>
      <w:r>
        <w:rPr>
          <w:rFonts w:hint="eastAsia" w:ascii="宋体" w:hAnsi="宋体" w:eastAsia="宋体" w:cs="宋体"/>
          <w:color w:val="000000"/>
          <w:sz w:val="24"/>
          <w:szCs w:val="24"/>
          <w:lang w:val="en-US" w:eastAsia="zh-CN"/>
        </w:rPr>
        <w:instrText xml:space="preserve"> HYPERLINK "mailto:请各部门于10月13日上午下班前将参加人员名单发送至至教学科研处科研邮箱bzkyc412@163.com。" </w:instrText>
      </w:r>
      <w:r>
        <w:rPr>
          <w:rFonts w:hint="eastAsia" w:ascii="宋体" w:hAnsi="宋体" w:eastAsia="宋体" w:cs="宋体"/>
          <w:color w:val="000000"/>
          <w:sz w:val="24"/>
          <w:szCs w:val="24"/>
          <w:lang w:val="en-US" w:eastAsia="zh-CN"/>
        </w:rPr>
        <w:fldChar w:fldCharType="separate"/>
      </w:r>
      <w:r>
        <w:rPr>
          <w:rStyle w:val="10"/>
          <w:rFonts w:hint="eastAsia" w:ascii="宋体" w:hAnsi="宋体" w:eastAsia="宋体" w:cs="宋体"/>
          <w:color w:val="000000"/>
          <w:sz w:val="24"/>
          <w:szCs w:val="24"/>
          <w:lang w:val="en-US" w:eastAsia="zh-CN"/>
        </w:rPr>
        <w:t>请各学院于12月12日上午12：00前将参加报名表电子版（附件2）</w:t>
      </w:r>
      <w:r>
        <w:rPr>
          <w:rStyle w:val="10"/>
          <w:rFonts w:hint="eastAsia" w:ascii="宋体" w:hAnsi="宋体" w:cs="宋体"/>
          <w:color w:val="000000"/>
          <w:sz w:val="24"/>
          <w:szCs w:val="24"/>
          <w:lang w:val="en-US" w:eastAsia="zh-CN"/>
        </w:rPr>
        <w:t>，并</w:t>
      </w:r>
      <w:r>
        <w:rPr>
          <w:rStyle w:val="10"/>
          <w:rFonts w:hint="eastAsia" w:ascii="宋体" w:hAnsi="宋体" w:cs="宋体"/>
          <w:b/>
          <w:bCs/>
          <w:color w:val="000000"/>
          <w:sz w:val="24"/>
          <w:szCs w:val="24"/>
          <w:lang w:val="en-US" w:eastAsia="zh-CN"/>
        </w:rPr>
        <w:t>将1个学时或一次课的课程教案或教学设计</w:t>
      </w:r>
      <w:r>
        <w:rPr>
          <w:rStyle w:val="10"/>
          <w:rFonts w:hint="eastAsia" w:ascii="宋体" w:hAnsi="宋体" w:eastAsia="宋体" w:cs="宋体"/>
          <w:color w:val="000000"/>
          <w:sz w:val="24"/>
          <w:szCs w:val="24"/>
          <w:lang w:val="en-US" w:eastAsia="zh-CN"/>
        </w:rPr>
        <w:t>发送至大学生文化素质教育基地邮箱：</w:t>
      </w:r>
      <w:r>
        <w:rPr>
          <w:rStyle w:val="10"/>
          <w:rFonts w:hint="eastAsia" w:ascii="宋体" w:hAnsi="宋体" w:eastAsia="宋体" w:cs="宋体"/>
          <w:color w:val="000000"/>
          <w:sz w:val="24"/>
          <w:szCs w:val="24"/>
          <w:lang w:val="en-US" w:eastAsia="zh-CN"/>
        </w:rPr>
        <w:fldChar w:fldCharType="begin"/>
      </w:r>
      <w:r>
        <w:rPr>
          <w:rStyle w:val="10"/>
          <w:rFonts w:hint="eastAsia" w:ascii="宋体" w:hAnsi="宋体" w:eastAsia="宋体" w:cs="宋体"/>
          <w:color w:val="000000"/>
          <w:sz w:val="24"/>
          <w:szCs w:val="24"/>
          <w:lang w:val="en-US" w:eastAsia="zh-CN"/>
        </w:rPr>
        <w:instrText xml:space="preserve"> HYPERLINK "mailto:gxsdtsjy@126.com" </w:instrText>
      </w:r>
      <w:r>
        <w:rPr>
          <w:rStyle w:val="10"/>
          <w:rFonts w:hint="eastAsia" w:ascii="宋体" w:hAnsi="宋体" w:eastAsia="宋体" w:cs="宋体"/>
          <w:color w:val="000000"/>
          <w:sz w:val="24"/>
          <w:szCs w:val="24"/>
          <w:lang w:val="en-US" w:eastAsia="zh-CN"/>
        </w:rPr>
        <w:fldChar w:fldCharType="separate"/>
      </w:r>
      <w:r>
        <w:rPr>
          <w:rStyle w:val="10"/>
          <w:rFonts w:hint="eastAsia" w:ascii="宋体" w:hAnsi="宋体" w:eastAsia="宋体" w:cs="宋体"/>
          <w:color w:val="000000"/>
          <w:sz w:val="24"/>
          <w:szCs w:val="24"/>
          <w:lang w:val="en-US" w:eastAsia="zh-CN"/>
        </w:rPr>
        <w:t>gxnukcsz@126.com</w:t>
      </w:r>
      <w:r>
        <w:rPr>
          <w:rStyle w:val="10"/>
          <w:rFonts w:hint="eastAsia" w:ascii="宋体" w:hAnsi="宋体" w:eastAsia="宋体" w:cs="宋体"/>
          <w:color w:val="000000"/>
          <w:sz w:val="24"/>
          <w:szCs w:val="24"/>
          <w:lang w:val="en-US" w:eastAsia="zh-CN"/>
        </w:rPr>
        <w:fldChar w:fldCharType="end"/>
      </w:r>
      <w:r>
        <w:rPr>
          <w:rStyle w:val="10"/>
          <w:rFonts w:hint="eastAsia" w:ascii="宋体" w:hAnsi="宋体" w:cs="宋体"/>
          <w:color w:val="000000"/>
          <w:sz w:val="24"/>
          <w:szCs w:val="24"/>
          <w:lang w:val="en-US" w:eastAsia="zh-CN"/>
        </w:rPr>
        <w:t>，以便专家挑选5-8个案例进行现场指导。</w:t>
      </w:r>
      <w:r>
        <w:rPr>
          <w:rStyle w:val="10"/>
          <w:rFonts w:hint="eastAsia" w:ascii="宋体" w:hAnsi="宋体" w:eastAsia="宋体" w:cs="宋体"/>
          <w:color w:val="000000"/>
          <w:sz w:val="24"/>
          <w:szCs w:val="24"/>
          <w:lang w:val="en-US" w:eastAsia="zh-CN"/>
        </w:rPr>
        <w:t>参与人员由各学院严格按人数要求组织报名。</w:t>
      </w:r>
      <w:r>
        <w:rPr>
          <w:rFonts w:hint="eastAsia" w:ascii="宋体" w:hAnsi="宋体" w:eastAsia="宋体" w:cs="宋体"/>
          <w:color w:val="000000"/>
          <w:sz w:val="24"/>
          <w:szCs w:val="24"/>
          <w:lang w:val="en-US" w:eastAsia="zh-CN"/>
        </w:rPr>
        <w:fldChar w:fldCharType="end"/>
      </w:r>
      <w:r>
        <w:rPr>
          <w:rFonts w:hint="eastAsia" w:ascii="宋体" w:hAnsi="宋体" w:eastAsia="宋体" w:cs="宋体"/>
          <w:color w:val="000000"/>
          <w:sz w:val="24"/>
          <w:szCs w:val="24"/>
          <w:lang w:val="en-US" w:eastAsia="zh-CN"/>
        </w:rPr>
        <w:t>参加人员一经确定，原则上不得调整。</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000000"/>
          <w:sz w:val="24"/>
          <w:szCs w:val="24"/>
          <w:lang w:val="en-US" w:eastAsia="zh-CN"/>
        </w:rPr>
      </w:pP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000000"/>
          <w:sz w:val="24"/>
          <w:szCs w:val="24"/>
          <w:lang w:val="en-US" w:eastAsia="zh-CN"/>
        </w:rPr>
      </w:pP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000000"/>
          <w:sz w:val="24"/>
          <w:szCs w:val="24"/>
          <w:lang w:val="en-US" w:eastAsia="zh-CN"/>
        </w:rPr>
      </w:pP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附件：1.议程安排</w:t>
      </w:r>
    </w:p>
    <w:p>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firstLine="1200" w:firstLineChars="500"/>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kern w:val="2"/>
          <w:sz w:val="24"/>
          <w:szCs w:val="24"/>
          <w:lang w:val="en-US" w:eastAsia="zh-CN" w:bidi="ar-SA"/>
        </w:rPr>
        <w:t>2.</w:t>
      </w:r>
      <w:r>
        <w:rPr>
          <w:rFonts w:hint="eastAsia" w:ascii="宋体" w:hAnsi="宋体" w:cs="宋体"/>
          <w:color w:val="000000"/>
          <w:sz w:val="24"/>
          <w:szCs w:val="24"/>
          <w:lang w:val="en-US" w:eastAsia="zh-CN"/>
        </w:rPr>
        <w:t>报名表</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jc w:val="right"/>
        <w:textAlignment w:val="auto"/>
        <w:rPr>
          <w:rFonts w:hint="eastAsia" w:ascii="宋体" w:hAnsi="宋体" w:eastAsia="宋体" w:cs="宋体"/>
          <w:sz w:val="24"/>
          <w:szCs w:val="24"/>
          <w:lang w:val="en-US" w:eastAsia="zh-CN"/>
        </w:rPr>
      </w:pP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教务处/教师发展中心</w:t>
      </w:r>
    </w:p>
    <w:p>
      <w:pPr>
        <w:keepNext w:val="0"/>
        <w:keepLines w:val="0"/>
        <w:pageBreakBefore w:val="0"/>
        <w:kinsoku/>
        <w:wordWrap/>
        <w:overflowPunct/>
        <w:topLinePunct w:val="0"/>
        <w:autoSpaceDE/>
        <w:autoSpaceDN/>
        <w:bidi w:val="0"/>
        <w:adjustRightInd w:val="0"/>
        <w:snapToGrid w:val="0"/>
        <w:spacing w:beforeAutospacing="0" w:afterAutospacing="0" w:line="360" w:lineRule="auto"/>
        <w:ind w:left="0"/>
        <w:jc w:val="right"/>
        <w:textAlignment w:val="auto"/>
        <w:rPr>
          <w:rFonts w:hint="eastAsia" w:ascii="仿宋_GB2312" w:hAnsi="仿宋" w:eastAsia="仿宋_GB2312" w:cs="宋体"/>
          <w:kern w:val="0"/>
          <w:sz w:val="32"/>
          <w:szCs w:val="32"/>
          <w:lang w:val="en-US" w:eastAsia="zh-CN"/>
        </w:rPr>
        <w:sectPr>
          <w:pgSz w:w="11906" w:h="16838"/>
          <w:pgMar w:top="1440" w:right="1304" w:bottom="1134" w:left="1304" w:header="851" w:footer="992" w:gutter="0"/>
          <w:pgNumType w:fmt="numberInDash"/>
          <w:cols w:space="425" w:num="1"/>
          <w:docGrid w:type="lines" w:linePitch="312" w:charSpace="0"/>
        </w:sectPr>
      </w:pPr>
      <w:r>
        <w:rPr>
          <w:rFonts w:hint="eastAsia" w:ascii="宋体" w:hAnsi="宋体" w:eastAsia="宋体" w:cs="宋体"/>
          <w:sz w:val="24"/>
          <w:szCs w:val="24"/>
          <w:lang w:val="en-US" w:eastAsia="zh-CN"/>
        </w:rPr>
        <w:t>2023年12月8日</w:t>
      </w:r>
    </w:p>
    <w:p>
      <w:pPr>
        <w:keepNext w:val="0"/>
        <w:keepLines w:val="0"/>
        <w:pageBreakBefore w:val="0"/>
        <w:widowControl w:val="0"/>
        <w:tabs>
          <w:tab w:val="left" w:pos="7582"/>
        </w:tabs>
        <w:kinsoku/>
        <w:wordWrap/>
        <w:overflowPunct/>
        <w:topLinePunct w:val="0"/>
        <w:autoSpaceDE/>
        <w:autoSpaceDN/>
        <w:bidi w:val="0"/>
        <w:adjustRightInd/>
        <w:snapToGrid/>
        <w:ind w:firstLine="0" w:firstLineChars="0"/>
        <w:jc w:val="left"/>
        <w:textAlignment w:val="auto"/>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附件1：议程安排</w:t>
      </w:r>
    </w:p>
    <w:tbl>
      <w:tblPr>
        <w:tblStyle w:val="8"/>
        <w:tblpPr w:leftFromText="180" w:rightFromText="180" w:vertAnchor="page" w:horzAnchor="page" w:tblpXSpec="center" w:tblpY="2422"/>
        <w:tblOverlap w:val="never"/>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985"/>
        <w:gridCol w:w="4786"/>
        <w:gridCol w:w="1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809"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培训时间</w:t>
            </w:r>
          </w:p>
        </w:tc>
        <w:tc>
          <w:tcPr>
            <w:tcW w:w="1985"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培训主题</w:t>
            </w:r>
          </w:p>
        </w:tc>
        <w:tc>
          <w:tcPr>
            <w:tcW w:w="4786"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主要内容</w:t>
            </w:r>
          </w:p>
        </w:tc>
        <w:tc>
          <w:tcPr>
            <w:tcW w:w="1309"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1809"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12月14日</w:t>
            </w:r>
          </w:p>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下午</w:t>
            </w:r>
          </w:p>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14:</w:t>
            </w:r>
            <w:r>
              <w:rPr>
                <w:rFonts w:hint="eastAsia" w:ascii="宋体" w:hAnsi="宋体" w:eastAsia="宋体" w:cs="宋体"/>
                <w:sz w:val="24"/>
                <w:szCs w:val="24"/>
                <w:lang w:val="en-US" w:eastAsia="zh-CN"/>
              </w:rPr>
              <w:t>3</w:t>
            </w:r>
            <w:r>
              <w:rPr>
                <w:rFonts w:hint="eastAsia" w:ascii="宋体" w:hAnsi="宋体" w:eastAsia="宋体" w:cs="宋体"/>
                <w:sz w:val="24"/>
                <w:szCs w:val="24"/>
              </w:rPr>
              <w:t>0-17:</w:t>
            </w:r>
            <w:r>
              <w:rPr>
                <w:rFonts w:hint="eastAsia" w:ascii="宋体" w:hAnsi="宋体" w:eastAsia="宋体" w:cs="宋体"/>
                <w:sz w:val="24"/>
                <w:szCs w:val="24"/>
                <w:lang w:val="en-US" w:eastAsia="zh-CN"/>
              </w:rPr>
              <w:t>3</w:t>
            </w:r>
            <w:r>
              <w:rPr>
                <w:rFonts w:hint="eastAsia" w:ascii="宋体" w:hAnsi="宋体" w:eastAsia="宋体" w:cs="宋体"/>
                <w:sz w:val="24"/>
                <w:szCs w:val="24"/>
              </w:rPr>
              <w:t>0</w:t>
            </w:r>
          </w:p>
        </w:tc>
        <w:tc>
          <w:tcPr>
            <w:tcW w:w="1985" w:type="dxa"/>
            <w:vMerge w:val="restart"/>
            <w:vAlign w:val="center"/>
          </w:tcPr>
          <w:p>
            <w:pPr>
              <w:pStyle w:val="6"/>
              <w:spacing w:after="0"/>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“大思政课”指导思想下的课程思政创新设计</w:t>
            </w:r>
          </w:p>
          <w:p>
            <w:pPr>
              <w:pStyle w:val="6"/>
              <w:spacing w:after="0"/>
              <w:ind w:firstLine="0" w:firstLineChars="0"/>
              <w:jc w:val="left"/>
              <w:rPr>
                <w:rFonts w:hint="eastAsia" w:ascii="宋体" w:hAnsi="宋体" w:eastAsia="宋体" w:cs="宋体"/>
                <w:sz w:val="24"/>
                <w:szCs w:val="24"/>
              </w:rPr>
            </w:pPr>
          </w:p>
        </w:tc>
        <w:tc>
          <w:tcPr>
            <w:tcW w:w="4786" w:type="dxa"/>
            <w:vAlign w:val="center"/>
          </w:tcPr>
          <w:p>
            <w:pPr>
              <w:pStyle w:val="6"/>
              <w:spacing w:after="0"/>
              <w:ind w:firstLine="0" w:firstLineChars="0"/>
              <w:rPr>
                <w:rFonts w:hint="eastAsia" w:ascii="宋体" w:hAnsi="宋体" w:eastAsia="宋体" w:cs="宋体"/>
                <w:sz w:val="24"/>
                <w:szCs w:val="24"/>
              </w:rPr>
            </w:pPr>
            <w:r>
              <w:rPr>
                <w:rFonts w:hint="eastAsia" w:ascii="宋体" w:hAnsi="宋体" w:eastAsia="宋体" w:cs="宋体"/>
                <w:sz w:val="24"/>
                <w:szCs w:val="24"/>
              </w:rPr>
              <w:t>课程思政教学系统化设计：</w:t>
            </w:r>
          </w:p>
          <w:p>
            <w:pPr>
              <w:pStyle w:val="6"/>
              <w:numPr>
                <w:ilvl w:val="0"/>
                <w:numId w:val="0"/>
              </w:numPr>
              <w:spacing w:after="0"/>
              <w:ind w:left="360" w:leftChars="0" w:hanging="36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课程思政建设重点和方向的确定</w:t>
            </w:r>
          </w:p>
          <w:p>
            <w:pPr>
              <w:pStyle w:val="6"/>
              <w:numPr>
                <w:ilvl w:val="0"/>
                <w:numId w:val="0"/>
              </w:numPr>
              <w:spacing w:after="0"/>
              <w:ind w:left="360" w:leftChars="0" w:hanging="360" w:firstLineChars="0"/>
              <w:rPr>
                <w:rFonts w:hint="eastAsia" w:ascii="宋体" w:hAnsi="宋体" w:eastAsia="宋体" w:cs="宋体"/>
                <w:sz w:val="24"/>
                <w:szCs w:val="24"/>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课程大纲的优化提升</w:t>
            </w:r>
          </w:p>
        </w:tc>
        <w:tc>
          <w:tcPr>
            <w:tcW w:w="1309" w:type="dxa"/>
            <w:vMerge w:val="restart"/>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案例研讨</w:t>
            </w:r>
          </w:p>
          <w:p>
            <w:pPr>
              <w:pStyle w:val="6"/>
              <w:spacing w:after="0"/>
              <w:ind w:firstLine="240"/>
              <w:jc w:val="center"/>
              <w:rPr>
                <w:rFonts w:hint="eastAsia" w:ascii="宋体" w:hAnsi="宋体" w:eastAsia="宋体" w:cs="宋体"/>
                <w:sz w:val="24"/>
                <w:szCs w:val="24"/>
              </w:rPr>
            </w:pPr>
            <w:r>
              <w:rPr>
                <w:rFonts w:hint="eastAsia" w:ascii="宋体" w:hAnsi="宋体" w:eastAsia="宋体" w:cs="宋体"/>
                <w:sz w:val="24"/>
                <w:szCs w:val="24"/>
              </w:rPr>
              <w:t>+工作坊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809" w:type="dxa"/>
            <w:vAlign w:val="center"/>
          </w:tcPr>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12月15日</w:t>
            </w:r>
          </w:p>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上午</w:t>
            </w:r>
          </w:p>
          <w:p>
            <w:pPr>
              <w:pStyle w:val="6"/>
              <w:spacing w:after="0"/>
              <w:ind w:firstLine="0" w:firstLineChars="0"/>
              <w:jc w:val="center"/>
              <w:rPr>
                <w:rFonts w:hint="eastAsia" w:ascii="宋体" w:hAnsi="宋体" w:eastAsia="宋体" w:cs="宋体"/>
                <w:sz w:val="24"/>
                <w:szCs w:val="24"/>
              </w:rPr>
            </w:pPr>
            <w:r>
              <w:rPr>
                <w:rFonts w:hint="eastAsia" w:ascii="宋体" w:hAnsi="宋体" w:eastAsia="宋体" w:cs="宋体"/>
                <w:sz w:val="24"/>
                <w:szCs w:val="24"/>
              </w:rPr>
              <w:t>08:30-11:30</w:t>
            </w:r>
          </w:p>
        </w:tc>
        <w:tc>
          <w:tcPr>
            <w:tcW w:w="1985" w:type="dxa"/>
            <w:vMerge w:val="continue"/>
            <w:vAlign w:val="center"/>
          </w:tcPr>
          <w:p>
            <w:pPr>
              <w:pStyle w:val="6"/>
              <w:spacing w:after="0"/>
              <w:ind w:firstLine="0" w:firstLineChars="0"/>
              <w:jc w:val="center"/>
              <w:rPr>
                <w:rFonts w:hint="eastAsia" w:ascii="宋体" w:hAnsi="宋体" w:eastAsia="宋体" w:cs="宋体"/>
                <w:sz w:val="24"/>
                <w:szCs w:val="24"/>
              </w:rPr>
            </w:pPr>
          </w:p>
        </w:tc>
        <w:tc>
          <w:tcPr>
            <w:tcW w:w="4786" w:type="dxa"/>
            <w:vAlign w:val="center"/>
          </w:tcPr>
          <w:p>
            <w:pPr>
              <w:pStyle w:val="6"/>
              <w:spacing w:after="0"/>
              <w:ind w:firstLine="0" w:firstLineChars="0"/>
              <w:jc w:val="left"/>
              <w:rPr>
                <w:rFonts w:hint="eastAsia" w:ascii="宋体" w:hAnsi="宋体" w:eastAsia="宋体" w:cs="宋体"/>
                <w:sz w:val="24"/>
                <w:szCs w:val="24"/>
              </w:rPr>
            </w:pPr>
            <w:r>
              <w:rPr>
                <w:rFonts w:hint="eastAsia" w:ascii="宋体" w:hAnsi="宋体" w:eastAsia="宋体" w:cs="宋体"/>
                <w:sz w:val="24"/>
                <w:szCs w:val="24"/>
              </w:rPr>
              <w:t>课程思政教学一致性原则和实效性原则：</w:t>
            </w:r>
          </w:p>
          <w:p>
            <w:pPr>
              <w:pStyle w:val="6"/>
              <w:numPr>
                <w:ilvl w:val="0"/>
                <w:numId w:val="0"/>
              </w:numPr>
              <w:spacing w:after="0"/>
              <w:ind w:left="360" w:leftChars="0" w:hanging="360" w:firstLineChars="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rPr>
              <w:t>课程思政教学实施策略</w:t>
            </w:r>
          </w:p>
          <w:p>
            <w:pPr>
              <w:pStyle w:val="6"/>
              <w:numPr>
                <w:ilvl w:val="0"/>
                <w:numId w:val="0"/>
              </w:numPr>
              <w:spacing w:after="0"/>
              <w:ind w:left="360" w:leftChars="0" w:hanging="360" w:firstLineChars="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rPr>
              <w:t>课程教案的改进完善</w:t>
            </w:r>
          </w:p>
        </w:tc>
        <w:tc>
          <w:tcPr>
            <w:tcW w:w="1309" w:type="dxa"/>
            <w:vMerge w:val="continue"/>
            <w:vAlign w:val="center"/>
          </w:tcPr>
          <w:p>
            <w:pPr>
              <w:pStyle w:val="6"/>
              <w:spacing w:after="0"/>
              <w:ind w:firstLine="0" w:firstLineChars="0"/>
              <w:jc w:val="center"/>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3" w:hRule="atLeast"/>
          <w:jc w:val="center"/>
        </w:trPr>
        <w:tc>
          <w:tcPr>
            <w:tcW w:w="9889" w:type="dxa"/>
            <w:gridSpan w:val="4"/>
            <w:vAlign w:val="center"/>
          </w:tcPr>
          <w:p>
            <w:pPr>
              <w:pStyle w:val="6"/>
              <w:spacing w:after="0" w:line="440" w:lineRule="exact"/>
              <w:ind w:firstLine="0" w:firstLineChars="0"/>
              <w:jc w:val="left"/>
              <w:rPr>
                <w:rFonts w:hint="eastAsia" w:ascii="宋体" w:hAnsi="宋体" w:eastAsia="宋体" w:cs="宋体"/>
                <w:b/>
                <w:bCs/>
                <w:sz w:val="24"/>
                <w:szCs w:val="24"/>
              </w:rPr>
            </w:pPr>
            <w:r>
              <w:rPr>
                <w:rFonts w:hint="eastAsia" w:ascii="宋体" w:hAnsi="宋体" w:eastAsia="宋体" w:cs="宋体"/>
                <w:b/>
                <w:bCs/>
                <w:sz w:val="24"/>
                <w:szCs w:val="24"/>
              </w:rPr>
              <w:t>专家简介：</w:t>
            </w:r>
          </w:p>
          <w:p>
            <w:pPr>
              <w:pStyle w:val="6"/>
              <w:spacing w:after="0" w:line="440" w:lineRule="exact"/>
              <w:ind w:firstLine="0" w:firstLineChars="0"/>
              <w:jc w:val="left"/>
              <w:rPr>
                <w:rFonts w:hint="eastAsia" w:ascii="宋体" w:hAnsi="宋体" w:eastAsia="宋体" w:cs="宋体"/>
                <w:sz w:val="24"/>
                <w:szCs w:val="24"/>
              </w:rPr>
            </w:pPr>
            <w:r>
              <w:rPr>
                <w:rFonts w:hint="eastAsia" w:ascii="宋体" w:hAnsi="宋体" w:eastAsia="宋体" w:cs="宋体"/>
                <w:b/>
                <w:bCs/>
                <w:sz w:val="24"/>
                <w:szCs w:val="24"/>
              </w:rPr>
              <w:t>朱征军</w:t>
            </w:r>
            <w:r>
              <w:rPr>
                <w:rFonts w:hint="eastAsia" w:ascii="宋体" w:hAnsi="宋体" w:eastAsia="宋体" w:cs="宋体"/>
                <w:sz w:val="24"/>
                <w:szCs w:val="24"/>
              </w:rPr>
              <w:t>，就职于山东大学教学促进与教师发展中心，国家级课程思政教学研究中心骨干成员，负责教师教学研修项目的设计策划与组织实施，被聘为新华网“新华思政”专家库专家，是教育部全国高校教师网络培训中心师德修养与课程思政课程主讲教师。获教学技能工作坊ISW、引导员技能工作坊FDW和培训师TDW证书，具有丰富的教师教学主题讲座主讲与教学技能工作坊引导经验，担任过西南财经大学、国防科技大学、北京理工大学、江南大学、内蒙古工业大学等二十多所高校ISW工作坊的引导员。2019年12月在《中国大学教学》发表《基于一致性原则创新课程思政教学设计》，2022年作为主要完成人获山东省教育成果奖二等奖两项（高等教育类），在全国高校教师教学发展网络年会等教师教学发展会议上多次担任前置工作坊主持人或做分论坛报告。</w:t>
            </w:r>
          </w:p>
          <w:p>
            <w:pPr>
              <w:pStyle w:val="6"/>
              <w:spacing w:after="0" w:line="44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主要研究方向：高校教师教学发展，课程思政。</w:t>
            </w:r>
          </w:p>
          <w:p>
            <w:pPr>
              <w:pStyle w:val="6"/>
              <w:spacing w:after="0" w:line="440" w:lineRule="exact"/>
              <w:ind w:firstLine="0" w:firstLineChars="0"/>
              <w:jc w:val="left"/>
              <w:rPr>
                <w:rFonts w:hint="eastAsia" w:ascii="宋体" w:hAnsi="宋体" w:eastAsia="宋体" w:cs="宋体"/>
                <w:sz w:val="24"/>
                <w:szCs w:val="24"/>
              </w:rPr>
            </w:pPr>
            <w:r>
              <w:rPr>
                <w:rFonts w:hint="eastAsia" w:ascii="宋体" w:hAnsi="宋体" w:eastAsia="宋体" w:cs="宋体"/>
                <w:sz w:val="24"/>
                <w:szCs w:val="24"/>
              </w:rPr>
              <w:t>主讲教师教学专题研修课程：BOPPPS有效教学模式、课程大纲的撰写与优化、主动学习与参与式教学策略、课程思政教学设计与实施、成果导向的学习成效评量、高校教师依法执教、高校教师教学伦理敏感性提升等。</w:t>
            </w:r>
          </w:p>
        </w:tc>
      </w:tr>
    </w:tbl>
    <w:p>
      <w:pPr>
        <w:keepNext w:val="0"/>
        <w:keepLines w:val="0"/>
        <w:pageBreakBefore w:val="0"/>
        <w:widowControl w:val="0"/>
        <w:tabs>
          <w:tab w:val="left" w:pos="7582"/>
        </w:tabs>
        <w:kinsoku/>
        <w:wordWrap/>
        <w:overflowPunct/>
        <w:topLinePunct w:val="0"/>
        <w:autoSpaceDE/>
        <w:autoSpaceDN/>
        <w:bidi w:val="0"/>
        <w:adjustRightInd/>
        <w:snapToGrid/>
        <w:ind w:firstLine="0" w:firstLineChars="0"/>
        <w:jc w:val="both"/>
        <w:textAlignment w:val="auto"/>
        <w:rPr>
          <w:rFonts w:hint="default" w:ascii="仿宋_GB2312" w:hAnsi="仿宋_GB2312" w:eastAsia="仿宋_GB2312" w:cs="仿宋_GB2312"/>
          <w:i w:val="0"/>
          <w:iCs w:val="0"/>
          <w:caps w:val="0"/>
          <w:color w:val="000000"/>
          <w:spacing w:val="0"/>
          <w:kern w:val="0"/>
          <w:sz w:val="32"/>
          <w:szCs w:val="32"/>
          <w:lang w:val="en-US" w:eastAsia="zh-CN" w:bidi="ar"/>
        </w:rPr>
      </w:pPr>
    </w:p>
    <w:sectPr>
      <w:pgSz w:w="11906" w:h="16838"/>
      <w:pgMar w:top="1440" w:right="1304" w:bottom="1134" w:left="130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1" w:fontKey="{A6DD877C-C3B7-473B-B84E-2906BA0B028E}"/>
  </w:font>
  <w:font w:name="仿宋">
    <w:panose1 w:val="02010609060101010101"/>
    <w:charset w:val="86"/>
    <w:family w:val="modern"/>
    <w:pitch w:val="default"/>
    <w:sig w:usb0="800002BF" w:usb1="38CF7CFA" w:usb2="00000016" w:usb3="00000000" w:csb0="00040001" w:csb1="00000000"/>
    <w:embedRegular r:id="rId2" w:fontKey="{43569747-40EE-46A7-AC11-79B6DD5ADBB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00000000"/>
    <w:rsid w:val="067241A7"/>
    <w:rsid w:val="069D39AB"/>
    <w:rsid w:val="09000221"/>
    <w:rsid w:val="092C22B2"/>
    <w:rsid w:val="119C6A06"/>
    <w:rsid w:val="140219E2"/>
    <w:rsid w:val="1B697EA8"/>
    <w:rsid w:val="1C987B51"/>
    <w:rsid w:val="21655DE5"/>
    <w:rsid w:val="260B04D9"/>
    <w:rsid w:val="277D71B5"/>
    <w:rsid w:val="28CB4D3C"/>
    <w:rsid w:val="2A546558"/>
    <w:rsid w:val="2A751DA9"/>
    <w:rsid w:val="2BDE176B"/>
    <w:rsid w:val="33707BCD"/>
    <w:rsid w:val="360045F2"/>
    <w:rsid w:val="378F10F9"/>
    <w:rsid w:val="38070C47"/>
    <w:rsid w:val="407A2B08"/>
    <w:rsid w:val="41555EEC"/>
    <w:rsid w:val="42415557"/>
    <w:rsid w:val="42DA32B5"/>
    <w:rsid w:val="46F34C1E"/>
    <w:rsid w:val="482F442F"/>
    <w:rsid w:val="4B6313D3"/>
    <w:rsid w:val="56D64716"/>
    <w:rsid w:val="5A1C3814"/>
    <w:rsid w:val="60643F0E"/>
    <w:rsid w:val="63163A1E"/>
    <w:rsid w:val="63F34C79"/>
    <w:rsid w:val="64835103"/>
    <w:rsid w:val="6B7316B4"/>
    <w:rsid w:val="6D7E46BA"/>
    <w:rsid w:val="6FED3E3E"/>
    <w:rsid w:val="742B4475"/>
    <w:rsid w:val="75773F7A"/>
    <w:rsid w:val="771B1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9">
    <w:name w:val="Default Paragraph Font"/>
    <w:qFormat/>
    <w:uiPriority w:val="1"/>
  </w:style>
  <w:style w:type="table" w:default="1" w:styleId="7">
    <w:name w:val="Normal Table"/>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2"/>
    <w:qFormat/>
    <w:uiPriority w:val="0"/>
    <w:pPr>
      <w:ind w:firstLine="420" w:firstLineChars="1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00"/>
      <w:u w:val="none"/>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660</Words>
  <Characters>690</Characters>
  <Paragraphs>47</Paragraphs>
  <TotalTime>4</TotalTime>
  <ScaleCrop>false</ScaleCrop>
  <LinksUpToDate>false</LinksUpToDate>
  <CharactersWithSpaces>891</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2022-03-31T09:22:00Z</dcterms:created>
  <dc:creator>桃久葆</dc:creator>
  <cp:lastModifiedBy>HUAWEI</cp:lastModifiedBy>
  <cp:lastPrinted>2022-04-01T01:38:00Z</cp:lastPrinted>
  <dcterms:modified xsi:type="dcterms:W3CDTF">2023-12-08T09:44:01Z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DB6139743D724D1793B1063D7EFF94EB_13</vt:lpwstr>
  </property>
</Properties>
</file>