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A317CF">
      <w:pP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bookmarkStart w:id="0" w:name="FunCunProofread5132"/>
      <w:r>
        <w:rPr>
          <w:rFonts w:hint="default" w:ascii="Times New Roman" w:hAnsi="Times New Roman" w:eastAsia="黑体" w:cs="Times New Roman"/>
          <w:b w:val="0"/>
          <w:bCs w:val="0"/>
          <w:spacing w:val="6"/>
          <w:kern w:val="2"/>
          <w:sz w:val="32"/>
          <w:szCs w:val="24"/>
        </w:rPr>
        <w:t>附件</w:t>
      </w:r>
      <w:bookmarkEnd w:id="0"/>
      <w:r>
        <w:rPr>
          <w:rFonts w:hint="default" w:ascii="Times New Roman" w:hAnsi="Times New Roman" w:eastAsia="黑体" w:cs="Times New Roman"/>
          <w:b w:val="0"/>
          <w:bCs w:val="0"/>
          <w:spacing w:val="6"/>
          <w:kern w:val="2"/>
          <w:sz w:val="32"/>
          <w:szCs w:val="24"/>
        </w:rPr>
        <w:t>3</w:t>
      </w:r>
    </w:p>
    <w:p w14:paraId="565E5ED4">
      <w:pPr>
        <w:rPr>
          <w:rFonts w:hint="default" w:ascii="Times New Roman" w:hAnsi="Times New Roman" w:cs="Times New Roman"/>
        </w:rPr>
      </w:pPr>
    </w:p>
    <w:p w14:paraId="6C9B7A01">
      <w:pPr>
        <w:autoSpaceDE/>
        <w:autoSpaceDN/>
        <w:adjustRightInd/>
        <w:snapToGrid/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2026“人工智能+金融”创新应用大赛</w:t>
      </w:r>
    </w:p>
    <w:p w14:paraId="302E7626">
      <w:pPr>
        <w:autoSpaceDE/>
        <w:autoSpaceDN/>
        <w:adjustRightInd/>
        <w:snapToGrid/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参赛方案撰写要求</w:t>
      </w:r>
    </w:p>
    <w:p w14:paraId="55C74212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cs="Times New Roman"/>
          <w:color w:val="000000"/>
          <w:sz w:val="32"/>
        </w:rPr>
      </w:pPr>
    </w:p>
    <w:p w14:paraId="6BB81B38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eastAsia="仿宋" w:cs="Times New Roman"/>
          <w:color w:val="000000"/>
          <w:sz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</w:rPr>
        <w:t>参赛方案应站在行业高度对参赛项目进行总结分析，确保中立性视角，语言精练、观点清晰，避免写成工作汇报、公司宣传或案例的堆砌。</w:t>
      </w:r>
    </w:p>
    <w:p w14:paraId="433C36B7">
      <w:pPr>
        <w:spacing w:line="560" w:lineRule="exact"/>
        <w:ind w:firstLine="664" w:firstLineChars="20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eastAsia="zh-CN"/>
        </w:rPr>
        <w:t>一、</w:t>
      </w:r>
      <w:r>
        <w:rPr>
          <w:rFonts w:hint="eastAsia" w:ascii="黑体" w:hAnsi="黑体" w:eastAsia="黑体" w:cs="黑体"/>
        </w:rPr>
        <w:t>格式要求</w:t>
      </w:r>
    </w:p>
    <w:p w14:paraId="1391CB6C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（一）</w:t>
      </w:r>
      <w:r>
        <w:rPr>
          <w:rFonts w:hint="eastAsia" w:cs="Times New Roman"/>
          <w:sz w:val="32"/>
          <w:lang w:eastAsia="zh-CN"/>
        </w:rPr>
        <w:t>项目名称</w:t>
      </w:r>
      <w:r>
        <w:rPr>
          <w:rFonts w:hint="default" w:ascii="Times New Roman" w:hAnsi="Times New Roman" w:eastAsia="仿宋_GB2312" w:cs="Times New Roman"/>
          <w:sz w:val="32"/>
        </w:rPr>
        <w:t>：字体为方正简体小标宋、二号并居中。</w:t>
      </w:r>
    </w:p>
    <w:p w14:paraId="45B9C17D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（二）单位及作者：字体为仿宋GB2312、三号加粗。</w:t>
      </w:r>
    </w:p>
    <w:p w14:paraId="35EDD689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（三）摘要：“摘要”两字字体为黑体、三号并居中；摘要</w:t>
      </w:r>
      <w:bookmarkStart w:id="1" w:name="FunCunProofread6942"/>
      <w:r>
        <w:rPr>
          <w:rFonts w:hint="default" w:ascii="Times New Roman" w:hAnsi="Times New Roman" w:eastAsia="仿宋_GB2312" w:cs="Times New Roman"/>
          <w:sz w:val="32"/>
        </w:rPr>
        <w:t>词汇</w:t>
      </w:r>
      <w:bookmarkEnd w:id="1"/>
      <w:r>
        <w:rPr>
          <w:rFonts w:hint="default" w:ascii="Times New Roman" w:hAnsi="Times New Roman" w:eastAsia="仿宋_GB2312" w:cs="Times New Roman"/>
          <w:sz w:val="32"/>
        </w:rPr>
        <w:t>字体为楷体GB2312、三号。</w:t>
      </w:r>
    </w:p>
    <w:p w14:paraId="60962694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（四）标题</w:t>
      </w:r>
    </w:p>
    <w:p w14:paraId="2BB87812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一级标题：字体为黑体、三号，首行缩进2字符。</w:t>
      </w:r>
    </w:p>
    <w:p w14:paraId="0F19603A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二级标题：字体为楷体GB2312、三号，首行缩进2字符。</w:t>
      </w:r>
    </w:p>
    <w:p w14:paraId="7A66B548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三级标题：字体为仿宋GB2312、三号，首行缩进2字符。</w:t>
      </w:r>
    </w:p>
    <w:p w14:paraId="76EC90B4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（五）正文：字体仿宋GB2312、三号，首行缩进2字符；段前段后均为0行：行间距固定值为28</w:t>
      </w:r>
      <w:bookmarkStart w:id="2" w:name="FunCunProofread8331"/>
      <w:r>
        <w:rPr>
          <w:rFonts w:hint="default" w:ascii="Times New Roman" w:hAnsi="Times New Roman" w:eastAsia="仿宋_GB2312" w:cs="Times New Roman"/>
          <w:sz w:val="32"/>
        </w:rPr>
        <w:t>磅</w:t>
      </w:r>
      <w:bookmarkEnd w:id="2"/>
      <w:r>
        <w:rPr>
          <w:rFonts w:hint="default" w:ascii="Times New Roman" w:hAnsi="Times New Roman" w:eastAsia="仿宋_GB2312" w:cs="Times New Roman"/>
          <w:sz w:val="32"/>
        </w:rPr>
        <w:t>。</w:t>
      </w:r>
    </w:p>
    <w:p w14:paraId="5DC1043A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（六）图片：图片要求矢量图，不能是图片格式，在正文中应为“上下型环绕”并左右居中；每图应有编号，且正文中要有提到；图名称字体为仿宋GB2312、五号，并位于图片下方。</w:t>
      </w:r>
    </w:p>
    <w:p w14:paraId="005E7582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（七）表格：表格应有编号，且正文中要有提到；表格名称字体为仿宋GB2312、小四，并位于表上方且居中；表格在正文中左右居中；表格中内容字体为仿宋GB2312、五号；表格中文</w:t>
      </w:r>
      <w:bookmarkStart w:id="3" w:name="FunCunProofread10063"/>
      <w:r>
        <w:rPr>
          <w:rFonts w:hint="default" w:ascii="Times New Roman" w:hAnsi="Times New Roman" w:eastAsia="仿宋_GB2312" w:cs="Times New Roman"/>
          <w:sz w:val="32"/>
        </w:rPr>
        <w:t>字行间</w:t>
      </w:r>
      <w:bookmarkEnd w:id="3"/>
      <w:r>
        <w:rPr>
          <w:rFonts w:hint="default" w:ascii="Times New Roman" w:hAnsi="Times New Roman" w:eastAsia="仿宋_GB2312" w:cs="Times New Roman"/>
          <w:sz w:val="32"/>
        </w:rPr>
        <w:t>距</w:t>
      </w:r>
      <w:r>
        <w:rPr>
          <w:rFonts w:hint="eastAsia" w:cs="Times New Roman"/>
          <w:sz w:val="32"/>
          <w:lang w:eastAsia="zh-CN"/>
        </w:rPr>
        <w:t>固定值</w:t>
      </w:r>
      <w:r>
        <w:rPr>
          <w:rFonts w:hint="default" w:ascii="Times New Roman" w:hAnsi="Times New Roman" w:eastAsia="仿宋_GB2312" w:cs="Times New Roman"/>
          <w:sz w:val="32"/>
        </w:rPr>
        <w:t>为22磅。</w:t>
      </w:r>
    </w:p>
    <w:p w14:paraId="0AA0FDC3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页边距：上3.7厘米、下3.5厘米、左2.8厘米、右2.6厘米。</w:t>
      </w:r>
    </w:p>
    <w:p w14:paraId="501C7D08">
      <w:pPr>
        <w:pStyle w:val="4"/>
        <w:spacing w:line="56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参考文献：“参考文献”字体为黑体、四号居中，文献内容字体为仿宋GB2312、五号；格式应符合相关要求。</w:t>
      </w:r>
    </w:p>
    <w:p w14:paraId="47CBCE09">
      <w:pPr>
        <w:pStyle w:val="4"/>
        <w:spacing w:line="56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（八）页码：4号半角宋体阿拉伯数字左右各一条一字线。</w:t>
      </w:r>
    </w:p>
    <w:p w14:paraId="6C6C8568">
      <w:pPr>
        <w:spacing w:line="560" w:lineRule="exact"/>
        <w:ind w:firstLine="664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  <w:lang w:eastAsia="zh-CN"/>
        </w:rPr>
        <w:t>二、</w:t>
      </w:r>
      <w:r>
        <w:rPr>
          <w:rFonts w:hint="eastAsia" w:ascii="黑体" w:hAnsi="黑体" w:eastAsia="黑体" w:cs="黑体"/>
          <w:sz w:val="32"/>
        </w:rPr>
        <w:t>字数要求</w:t>
      </w:r>
    </w:p>
    <w:p w14:paraId="53672453">
      <w:pPr>
        <w:spacing w:line="560" w:lineRule="exact"/>
        <w:ind w:firstLine="664" w:firstLineChars="200"/>
        <w:rPr>
          <w:rFonts w:hint="default" w:ascii="Times New Roman" w:hAnsi="Times New Roman" w:eastAsia="仿宋" w:cs="Times New Roman"/>
          <w:color w:val="000000"/>
          <w:sz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</w:rPr>
        <w:t>报告整体字数</w:t>
      </w:r>
      <w:r>
        <w:rPr>
          <w:rFonts w:hint="eastAsia" w:eastAsia="仿宋" w:cs="Times New Roman"/>
          <w:color w:val="000000"/>
          <w:sz w:val="32"/>
          <w:lang w:eastAsia="zh-CN"/>
        </w:rPr>
        <w:t>不超过</w:t>
      </w:r>
      <w:r>
        <w:rPr>
          <w:rFonts w:hint="default" w:ascii="Times New Roman" w:hAnsi="Times New Roman" w:eastAsia="仿宋" w:cs="Times New Roman"/>
          <w:color w:val="000000"/>
          <w:sz w:val="32"/>
        </w:rPr>
        <w:t>5000字。</w:t>
      </w:r>
    </w:p>
    <w:p w14:paraId="656A9A5C">
      <w:pPr>
        <w:spacing w:line="560" w:lineRule="exact"/>
        <w:ind w:firstLine="664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  <w:lang w:eastAsia="zh-CN"/>
        </w:rPr>
        <w:t>三、</w:t>
      </w:r>
      <w:r>
        <w:rPr>
          <w:rFonts w:hint="eastAsia" w:ascii="黑体" w:hAnsi="黑体" w:eastAsia="黑体" w:cs="黑体"/>
          <w:sz w:val="32"/>
        </w:rPr>
        <w:t>材料结构</w:t>
      </w:r>
    </w:p>
    <w:p w14:paraId="58BCD970">
      <w:pPr>
        <w:ind w:firstLine="664" w:firstLineChars="200"/>
        <w:rPr>
          <w:rFonts w:hint="default" w:ascii="Times New Roman" w:hAnsi="Times New Roman" w:eastAsia="仿宋" w:cs="Times New Roman"/>
          <w:color w:val="000000"/>
          <w:sz w:val="32"/>
        </w:rPr>
      </w:pPr>
      <w:bookmarkStart w:id="6" w:name="_GoBack"/>
      <w:bookmarkEnd w:id="6"/>
      <w:r>
        <w:rPr>
          <w:rFonts w:hint="default" w:ascii="Times New Roman" w:hAnsi="Times New Roman" w:eastAsia="仿宋" w:cs="Times New Roman"/>
          <w:color w:val="000000"/>
          <w:sz w:val="32"/>
        </w:rPr>
        <w:t>须包含以下章节结构，无相关内容的写</w:t>
      </w:r>
      <w:bookmarkStart w:id="4" w:name="FunCunProofread11751"/>
      <w:r>
        <w:rPr>
          <w:rFonts w:hint="default" w:ascii="Times New Roman" w:hAnsi="Times New Roman" w:eastAsia="仿宋" w:cs="Times New Roman"/>
          <w:color w:val="000000"/>
          <w:sz w:val="32"/>
        </w:rPr>
        <w:t>“无”</w:t>
      </w:r>
      <w:bookmarkEnd w:id="4"/>
      <w:r>
        <w:rPr>
          <w:rFonts w:hint="default" w:ascii="Times New Roman" w:hAnsi="Times New Roman" w:eastAsia="仿宋" w:cs="Times New Roman"/>
          <w:color w:val="000000"/>
          <w:sz w:val="32"/>
        </w:rPr>
        <w:t>，可在后面自行增补定制章节。</w:t>
      </w:r>
    </w:p>
    <w:p w14:paraId="0306DD60">
      <w:pPr>
        <w:rPr>
          <w:rFonts w:hint="default" w:ascii="Times New Roman" w:hAnsi="Times New Roman" w:eastAsia="仿宋" w:cs="Times New Roman"/>
          <w:color w:val="000000"/>
          <w:sz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</w:rPr>
        <w:br w:type="page"/>
      </w:r>
    </w:p>
    <w:p w14:paraId="44278F16">
      <w:pPr>
        <w:autoSpaceDE/>
        <w:autoSpaceDN/>
        <w:adjustRightInd/>
        <w:snapToGrid/>
        <w:spacing w:line="560" w:lineRule="exact"/>
        <w:ind w:firstLine="904" w:firstLineChars="200"/>
        <w:jc w:val="center"/>
        <w:rPr>
          <w:rFonts w:hint="eastAsia" w:ascii="Times New Roman" w:hAnsi="Times New Roman" w:eastAsia="方正小标宋简体" w:cs="Times New Roman"/>
          <w:color w:val="000000"/>
          <w:sz w:val="44"/>
          <w:szCs w:val="44"/>
          <w:lang w:eastAsia="zh-CN"/>
        </w:rPr>
      </w:pPr>
      <w:r>
        <w:rPr>
          <w:rFonts w:hint="eastAsia" w:eastAsia="方正小标宋简体" w:cs="Times New Roman"/>
          <w:color w:val="000000"/>
          <w:sz w:val="44"/>
          <w:szCs w:val="44"/>
          <w:lang w:eastAsia="zh-CN"/>
        </w:rPr>
        <w:t>项目名称</w:t>
      </w:r>
    </w:p>
    <w:p w14:paraId="4942ACD4">
      <w:pPr>
        <w:autoSpaceDE/>
        <w:autoSpaceDN/>
        <w:adjustRightInd/>
        <w:snapToGrid/>
        <w:spacing w:line="560" w:lineRule="exact"/>
        <w:rPr>
          <w:rFonts w:hint="default" w:ascii="Times New Roman" w:hAnsi="Times New Roman" w:cs="Times New Roman"/>
        </w:rPr>
      </w:pPr>
    </w:p>
    <w:p w14:paraId="268671CB">
      <w:pPr>
        <w:autoSpaceDE/>
        <w:autoSpaceDN/>
        <w:adjustRightInd/>
        <w:snapToGrid/>
        <w:spacing w:line="560" w:lineRule="exact"/>
        <w:ind w:firstLine="667" w:firstLineChars="200"/>
        <w:jc w:val="center"/>
        <w:rPr>
          <w:rFonts w:hint="default" w:ascii="Times New Roman" w:hAnsi="Times New Roman" w:eastAsia="仿宋_GB2312" w:cs="Times New Roman"/>
          <w:b/>
          <w:bCs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32"/>
        </w:rPr>
        <w:t>单位及作者</w:t>
      </w:r>
    </w:p>
    <w:p w14:paraId="267FA6A8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</w:p>
    <w:p w14:paraId="7576DE2B">
      <w:pPr>
        <w:autoSpaceDE/>
        <w:autoSpaceDN/>
        <w:adjustRightInd/>
        <w:snapToGrid/>
        <w:spacing w:line="560" w:lineRule="exact"/>
        <w:ind w:firstLine="667" w:firstLineChars="200"/>
        <w:jc w:val="center"/>
        <w:rPr>
          <w:rFonts w:hint="default" w:ascii="Times New Roman" w:hAnsi="Times New Roman" w:eastAsia="黑体" w:cs="Times New Roman"/>
          <w:b/>
          <w:bCs/>
          <w:color w:val="000000"/>
          <w:sz w:val="32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32"/>
        </w:rPr>
        <w:t>摘要</w:t>
      </w:r>
    </w:p>
    <w:p w14:paraId="685E09EF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eastAsia="楷体" w:cs="Times New Roman"/>
          <w:color w:val="000000"/>
          <w:sz w:val="32"/>
        </w:rPr>
      </w:pPr>
      <w:r>
        <w:rPr>
          <w:rFonts w:hint="default" w:ascii="Times New Roman" w:hAnsi="Times New Roman" w:eastAsia="楷体" w:cs="Times New Roman"/>
          <w:color w:val="000000"/>
          <w:sz w:val="32"/>
        </w:rPr>
        <w:t>摘要正文。</w:t>
      </w:r>
    </w:p>
    <w:p w14:paraId="2F4DD805">
      <w:pPr>
        <w:autoSpaceDE/>
        <w:autoSpaceDN/>
        <w:adjustRightInd/>
        <w:snapToGrid/>
        <w:spacing w:line="560" w:lineRule="exact"/>
        <w:ind w:firstLine="664" w:firstLineChars="200"/>
        <w:jc w:val="left"/>
        <w:rPr>
          <w:rFonts w:hint="default" w:ascii="Times New Roman" w:hAnsi="Times New Roman" w:eastAsia="黑体" w:cs="Times New Roman"/>
          <w:color w:val="000000"/>
          <w:sz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</w:rPr>
        <w:t>一、单位情况</w:t>
      </w:r>
    </w:p>
    <w:p w14:paraId="5F295569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列明单位基本情况（包括成立时间、注册资本金、是否高新技术企业、主营业务等）和人工智能赋能金融领域的产品范围、案例实施等，以及团队的构成、成员的专业背景、专业经验以及团队协作能力。（</w:t>
      </w:r>
      <w:r>
        <w:rPr>
          <w:rFonts w:hint="eastAsia" w:cs="Times New Roman"/>
          <w:color w:val="000000"/>
          <w:sz w:val="32"/>
          <w:lang w:eastAsia="zh-CN"/>
        </w:rPr>
        <w:t>联合参赛团队，各</w:t>
      </w:r>
      <w:r>
        <w:rPr>
          <w:rFonts w:hint="default" w:ascii="Times New Roman" w:hAnsi="Times New Roman" w:eastAsia="仿宋_GB2312" w:cs="Times New Roman"/>
          <w:color w:val="000000"/>
          <w:sz w:val="32"/>
        </w:rPr>
        <w:t>申报单位限报一段）</w:t>
      </w:r>
    </w:p>
    <w:p w14:paraId="652A8146">
      <w:pPr>
        <w:widowControl w:val="0"/>
        <w:autoSpaceDE w:val="0"/>
        <w:autoSpaceDN w:val="0"/>
        <w:adjustRightInd w:val="0"/>
        <w:snapToGrid w:val="0"/>
        <w:spacing w:line="560" w:lineRule="exact"/>
        <w:ind w:firstLine="664" w:firstLineChars="200"/>
        <w:jc w:val="both"/>
        <w:textAlignment w:val="baseline"/>
        <w:rPr>
          <w:rFonts w:hint="eastAsia" w:ascii="方正小标宋_GBK" w:hAnsi="Courier New" w:eastAsia="仿宋_GB2312" w:cs="Times New Roman"/>
          <w:color w:val="000000"/>
          <w:spacing w:val="6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spacing w:val="6"/>
          <w:kern w:val="2"/>
          <w:sz w:val="32"/>
          <w:szCs w:val="24"/>
          <w:lang w:val="en-US" w:eastAsia="zh-CN" w:bidi="ar-SA"/>
        </w:rPr>
        <w:t>高校参赛单位适当提供基本情况即可。</w:t>
      </w:r>
    </w:p>
    <w:p w14:paraId="57F12882">
      <w:pPr>
        <w:autoSpaceDE/>
        <w:autoSpaceDN/>
        <w:adjustRightInd/>
        <w:snapToGrid/>
        <w:spacing w:line="560" w:lineRule="exact"/>
        <w:ind w:firstLine="664" w:firstLineChars="200"/>
        <w:jc w:val="left"/>
        <w:rPr>
          <w:rFonts w:hint="default" w:ascii="Times New Roman" w:hAnsi="Times New Roman" w:eastAsia="黑体" w:cs="Times New Roman"/>
          <w:color w:val="000000"/>
          <w:sz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</w:rPr>
        <w:t>二、方案背景</w:t>
      </w:r>
    </w:p>
    <w:p w14:paraId="47C230DD">
      <w:pPr>
        <w:autoSpaceDE/>
        <w:autoSpaceDN/>
        <w:adjustRightInd/>
        <w:snapToGrid/>
        <w:spacing w:line="560" w:lineRule="exact"/>
        <w:ind w:firstLine="664" w:firstLineChars="200"/>
        <w:jc w:val="both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列明方案的背景、目的、意义。</w:t>
      </w:r>
    </w:p>
    <w:p w14:paraId="34D20A72">
      <w:pPr>
        <w:autoSpaceDE/>
        <w:autoSpaceDN/>
        <w:adjustRightInd/>
        <w:snapToGrid/>
        <w:spacing w:line="560" w:lineRule="exact"/>
        <w:ind w:firstLine="664" w:firstLineChars="200"/>
        <w:jc w:val="left"/>
        <w:rPr>
          <w:rFonts w:hint="default" w:ascii="Times New Roman" w:hAnsi="Times New Roman" w:eastAsia="黑体" w:cs="Times New Roman"/>
          <w:color w:val="000000"/>
          <w:sz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</w:rPr>
        <w:t>三、项目介绍</w:t>
      </w:r>
    </w:p>
    <w:p w14:paraId="090F08EB">
      <w:pPr>
        <w:autoSpaceDE/>
        <w:autoSpaceDN/>
        <w:adjustRightInd/>
        <w:snapToGrid/>
        <w:spacing w:line="560" w:lineRule="exact"/>
        <w:ind w:firstLine="664" w:firstLineChars="200"/>
        <w:jc w:val="both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列明方案解决的主要问题，使用的关键技术，项目的成熟度、实际应用效果、安全评估等。</w:t>
      </w:r>
    </w:p>
    <w:p w14:paraId="15AC48CF">
      <w:pPr>
        <w:autoSpaceDE/>
        <w:autoSpaceDN/>
        <w:adjustRightInd/>
        <w:snapToGrid/>
        <w:spacing w:line="560" w:lineRule="exact"/>
        <w:ind w:firstLine="664" w:firstLineChars="200"/>
        <w:jc w:val="left"/>
        <w:rPr>
          <w:rFonts w:hint="default" w:ascii="Times New Roman" w:hAnsi="Times New Roman" w:eastAsia="黑体" w:cs="Times New Roman"/>
          <w:color w:val="000000"/>
          <w:sz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</w:rPr>
        <w:t>四、社会价值</w:t>
      </w:r>
    </w:p>
    <w:p w14:paraId="6FC8AAF9">
      <w:pPr>
        <w:autoSpaceDE/>
        <w:autoSpaceDN/>
        <w:adjustRightInd/>
        <w:snapToGrid/>
        <w:spacing w:line="560" w:lineRule="exact"/>
        <w:ind w:firstLine="664" w:firstLineChars="200"/>
        <w:jc w:val="both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列明参赛项目在创新性、实用性、研发性、成果转化性等方面的社会价值，展示实际操作中的可行性、成本效益以及可复制性。</w:t>
      </w:r>
    </w:p>
    <w:p w14:paraId="3ECF0D72">
      <w:pPr>
        <w:autoSpaceDE/>
        <w:autoSpaceDN/>
        <w:adjustRightInd/>
        <w:snapToGrid/>
        <w:spacing w:line="560" w:lineRule="exact"/>
        <w:ind w:firstLine="664" w:firstLineChars="200"/>
        <w:jc w:val="left"/>
        <w:rPr>
          <w:rFonts w:hint="default" w:ascii="Times New Roman" w:hAnsi="Times New Roman" w:eastAsia="黑体" w:cs="Times New Roman"/>
          <w:color w:val="000000"/>
          <w:sz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</w:rPr>
        <w:t>五、附加材料</w:t>
      </w:r>
    </w:p>
    <w:p w14:paraId="4DB20F97">
      <w:pPr>
        <w:autoSpaceDE/>
        <w:autoSpaceDN/>
        <w:adjustRightInd/>
        <w:snapToGrid/>
        <w:spacing w:line="560" w:lineRule="exact"/>
        <w:ind w:firstLine="664" w:firstLineChars="200"/>
        <w:jc w:val="both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是否涉及知识产权、专利获奖情况等。可附2</w:t>
      </w:r>
      <w:bookmarkStart w:id="5" w:name="FunCunProofread14861"/>
      <w:r>
        <w:rPr>
          <w:rFonts w:hint="default" w:ascii="Times New Roman" w:hAnsi="Times New Roman" w:eastAsia="仿宋_GB2312" w:cs="Times New Roman"/>
          <w:color w:val="000000"/>
          <w:sz w:val="32"/>
        </w:rPr>
        <w:t>-</w:t>
      </w:r>
      <w:bookmarkEnd w:id="5"/>
      <w:r>
        <w:rPr>
          <w:rFonts w:hint="default" w:ascii="Times New Roman" w:hAnsi="Times New Roman" w:eastAsia="仿宋_GB2312" w:cs="Times New Roman"/>
          <w:color w:val="000000"/>
          <w:sz w:val="32"/>
        </w:rPr>
        <w:t>3张必要的可对外公开的配图。</w:t>
      </w:r>
    </w:p>
    <w:p w14:paraId="04BF3F0E">
      <w:pPr>
        <w:autoSpaceDE/>
        <w:autoSpaceDN/>
        <w:adjustRightInd/>
        <w:snapToGrid/>
        <w:spacing w:line="560" w:lineRule="exact"/>
        <w:ind w:firstLine="664" w:firstLineChars="200"/>
        <w:jc w:val="left"/>
        <w:rPr>
          <w:rFonts w:hint="default" w:ascii="Times New Roman" w:hAnsi="Times New Roman" w:eastAsia="黑体" w:cs="Times New Roman"/>
          <w:color w:val="000000"/>
          <w:sz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</w:rPr>
        <w:t>六、章节题目自拟</w:t>
      </w:r>
    </w:p>
    <w:p w14:paraId="77560EB2">
      <w:pPr>
        <w:pStyle w:val="2"/>
        <w:ind w:firstLine="664" w:firstLineChars="200"/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根据项目实际，自行确定编写内容。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BE0180"/>
    <w:rsid w:val="53AA7A65"/>
    <w:rsid w:val="7C46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napToGrid w:val="0"/>
      <w:spacing w:line="560" w:lineRule="exact"/>
      <w:jc w:val="both"/>
    </w:pPr>
    <w:rPr>
      <w:rFonts w:ascii="Times New Roman" w:hAnsi="Times New Roman" w:eastAsia="仿宋_GB2312" w:cs="Times New Roman"/>
      <w:spacing w:val="6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next w:val="1"/>
    <w:qFormat/>
    <w:uiPriority w:val="0"/>
    <w:pPr>
      <w:widowControl w:val="0"/>
      <w:autoSpaceDE w:val="0"/>
      <w:autoSpaceDN w:val="0"/>
      <w:adjustRightInd w:val="0"/>
    </w:pPr>
    <w:rPr>
      <w:rFonts w:ascii="方正小标宋_GBK" w:eastAsia="方正小标宋_GBK"/>
      <w:color w:val="000000"/>
      <w:sz w:val="24"/>
      <w:szCs w:val="24"/>
      <w:lang w:val="en-US" w:eastAsia="zh-CN" w:bidi="ar-SA"/>
    </w:rPr>
  </w:style>
  <w:style w:type="paragraph" w:customStyle="1" w:styleId="3">
    <w:name w:val="纯文本1"/>
    <w:basedOn w:val="1"/>
    <w:qFormat/>
    <w:uiPriority w:val="0"/>
    <w:pPr>
      <w:textAlignment w:val="baseline"/>
    </w:pPr>
    <w:rPr>
      <w:rFonts w:ascii="宋体" w:hAnsi="Courier New"/>
    </w:rPr>
  </w:style>
  <w:style w:type="paragraph" w:styleId="4">
    <w:name w:val="Normal Indent"/>
    <w:next w:val="1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611</Words>
  <Characters>673</Characters>
  <Lines>0</Lines>
  <Paragraphs>0</Paragraphs>
  <TotalTime>0</TotalTime>
  <ScaleCrop>false</ScaleCrop>
  <LinksUpToDate>false</LinksUpToDate>
  <CharactersWithSpaces>673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2026-06-15T01:42:00Z</dcterms:created>
  <dc:creator>Administrator</dc:creator>
  <cp:lastModifiedBy>沉。</cp:lastModifiedBy>
  <dcterms:modified xsi:type="dcterms:W3CDTF">2026-06-15T01:43:41Z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eyJoZGlkIjoiYjc2MmI3NzgwZDc4ZjE3MmVjZTkwMjk1NTM0NTBkNDkiLCJ1c2VySWQiOiIxNTMxNzM0MTM0In0=</vt:lpwstr>
  </property>
  <property fmtid="{D5CDD505-2E9C-101B-9397-08002B2CF9AE}" pid="4" name="ICV">
    <vt:lpwstr>4115D03872C64520BBEDC65FE57D7C4E_12</vt:lpwstr>
  </property>
</Properties>
</file>