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D7AA6">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4831214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233CFC5">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0761AD53">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cs="Times New Roman"/>
          <w:sz w:val="24"/>
          <w:szCs w:val="24"/>
        </w:rPr>
      </w:pPr>
    </w:p>
    <w:p w14:paraId="697DC004">
      <w:pPr>
        <w:keepNext w:val="0"/>
        <w:keepLines w:val="0"/>
        <w:pageBreakBefore w:val="0"/>
        <w:widowControl w:val="0"/>
        <w:kinsoku/>
        <w:wordWrap/>
        <w:overflowPunct/>
        <w:topLinePunct w:val="0"/>
        <w:autoSpaceDE/>
        <w:autoSpaceDN/>
        <w:bidi w:val="0"/>
        <w:adjustRightInd/>
        <w:snapToGrid/>
        <w:spacing w:after="0" w:line="440" w:lineRule="exact"/>
        <w:jc w:val="both"/>
        <w:textAlignment w:val="auto"/>
        <w:rPr>
          <w:rFonts w:hint="default" w:ascii="Times New Roman" w:hAnsi="Times New Roman" w:cs="Times New Roman"/>
          <w:sz w:val="24"/>
          <w:szCs w:val="24"/>
        </w:rPr>
      </w:pPr>
    </w:p>
    <w:p w14:paraId="32B33BDC">
      <w:pPr>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宋体" w:cs="Times New Roman"/>
          <w:color w:val="auto"/>
          <w:kern w:val="2"/>
          <w:sz w:val="24"/>
          <w:szCs w:val="24"/>
        </w:rPr>
      </w:pPr>
      <w:r>
        <w:rPr>
          <w:rFonts w:hint="default" w:ascii="Times New Roman" w:hAnsi="Times New Roman" w:eastAsia="宋体" w:cs="Times New Roman"/>
          <w:color w:val="auto"/>
          <w:kern w:val="2"/>
          <w:sz w:val="24"/>
          <w:szCs w:val="24"/>
        </w:rPr>
        <w:t>教务〔202</w:t>
      </w:r>
      <w:r>
        <w:rPr>
          <w:rFonts w:hint="eastAsia" w:cs="Times New Roman"/>
          <w:color w:val="auto"/>
          <w:kern w:val="2"/>
          <w:sz w:val="24"/>
          <w:szCs w:val="24"/>
          <w:lang w:val="en-US" w:eastAsia="zh-CN"/>
        </w:rPr>
        <w:t>6</w:t>
      </w:r>
      <w:r>
        <w:rPr>
          <w:rFonts w:hint="default" w:ascii="Times New Roman" w:hAnsi="Times New Roman" w:eastAsia="宋体" w:cs="Times New Roman"/>
          <w:color w:val="auto"/>
          <w:kern w:val="2"/>
          <w:sz w:val="24"/>
          <w:szCs w:val="24"/>
        </w:rPr>
        <w:t>〕</w:t>
      </w:r>
      <w:r>
        <w:rPr>
          <w:rFonts w:hint="eastAsia" w:cs="Times New Roman"/>
          <w:color w:val="auto"/>
          <w:kern w:val="2"/>
          <w:sz w:val="24"/>
          <w:szCs w:val="24"/>
          <w:lang w:val="en-US" w:eastAsia="zh-CN"/>
        </w:rPr>
        <w:t>32</w:t>
      </w:r>
      <w:r>
        <w:rPr>
          <w:rFonts w:hint="default" w:ascii="Times New Roman" w:hAnsi="Times New Roman" w:eastAsia="宋体" w:cs="Times New Roman"/>
          <w:color w:val="auto"/>
          <w:kern w:val="2"/>
          <w:sz w:val="24"/>
          <w:szCs w:val="24"/>
        </w:rPr>
        <w:t>号</w:t>
      </w:r>
    </w:p>
    <w:p w14:paraId="414F9239">
      <w:pPr>
        <w:jc w:val="center"/>
        <w:rPr>
          <w:rFonts w:hint="eastAsia" w:ascii="Times New Roman" w:hAnsi="Times New Roman" w:eastAsia="宋体" w:cs="Times New Roman"/>
          <w:sz w:val="24"/>
          <w:szCs w:val="24"/>
        </w:rPr>
      </w:pPr>
    </w:p>
    <w:p w14:paraId="251B1CD5">
      <w:pPr>
        <w:pStyle w:val="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28"/>
          <w:szCs w:val="28"/>
          <w:shd w:val="clear" w:color="auto" w:fill="FFFFFF"/>
          <w:lang w:val="en-US" w:eastAsia="zh-CN" w:bidi="ar-SA"/>
        </w:rPr>
      </w:pPr>
      <w:r>
        <w:rPr>
          <w:rFonts w:hint="eastAsia" w:ascii="宋体" w:hAnsi="宋体" w:eastAsia="宋体" w:cs="宋体"/>
          <w:b/>
          <w:bCs/>
          <w:color w:val="auto"/>
          <w:kern w:val="0"/>
          <w:sz w:val="28"/>
          <w:szCs w:val="28"/>
          <w:shd w:val="clear" w:color="auto" w:fill="FFFFFF"/>
          <w:lang w:val="en-US" w:eastAsia="zh-CN" w:bidi="ar-SA"/>
        </w:rPr>
        <w:t>关于做好</w:t>
      </w:r>
      <w:r>
        <w:rPr>
          <w:rFonts w:hint="eastAsia" w:ascii="宋体" w:hAnsi="宋体" w:cs="宋体"/>
          <w:b/>
          <w:bCs/>
          <w:color w:val="auto"/>
          <w:kern w:val="0"/>
          <w:sz w:val="28"/>
          <w:szCs w:val="28"/>
          <w:shd w:val="clear" w:color="auto" w:fill="FFFFFF"/>
          <w:lang w:val="en-US" w:eastAsia="zh-CN" w:bidi="ar-SA"/>
        </w:rPr>
        <w:t>2026</w:t>
      </w:r>
      <w:r>
        <w:rPr>
          <w:rFonts w:hint="eastAsia" w:ascii="宋体" w:hAnsi="宋体"/>
          <w:kern w:val="0"/>
          <w:sz w:val="28"/>
          <w:szCs w:val="28"/>
          <w:lang w:eastAsia="zh-CN"/>
        </w:rPr>
        <w:t>—</w:t>
      </w:r>
      <w:r>
        <w:rPr>
          <w:rFonts w:hint="eastAsia" w:ascii="宋体" w:hAnsi="宋体" w:cs="宋体"/>
          <w:b/>
          <w:bCs/>
          <w:color w:val="auto"/>
          <w:kern w:val="0"/>
          <w:sz w:val="28"/>
          <w:szCs w:val="28"/>
          <w:shd w:val="clear" w:color="auto" w:fill="FFFFFF"/>
          <w:lang w:val="en-US" w:eastAsia="zh-CN" w:bidi="ar-SA"/>
        </w:rPr>
        <w:t>2027学年</w:t>
      </w:r>
      <w:r>
        <w:rPr>
          <w:rFonts w:hint="eastAsia" w:ascii="宋体" w:hAnsi="宋体" w:eastAsia="宋体" w:cs="宋体"/>
          <w:b/>
          <w:bCs/>
          <w:color w:val="auto"/>
          <w:kern w:val="0"/>
          <w:sz w:val="28"/>
          <w:szCs w:val="28"/>
          <w:shd w:val="clear" w:color="auto" w:fill="FFFFFF"/>
          <w:lang w:val="en-US" w:eastAsia="zh-CN" w:bidi="ar-SA"/>
        </w:rPr>
        <w:t>秋季学期我校全日制普通本科生</w:t>
      </w:r>
    </w:p>
    <w:p w14:paraId="06A75E51">
      <w:pPr>
        <w:pStyle w:val="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28"/>
          <w:szCs w:val="28"/>
          <w:shd w:val="clear" w:color="auto" w:fill="FFFFFF"/>
          <w:lang w:val="en-US" w:eastAsia="zh-CN" w:bidi="ar-SA"/>
        </w:rPr>
      </w:pPr>
      <w:r>
        <w:rPr>
          <w:rFonts w:hint="eastAsia" w:ascii="宋体" w:hAnsi="宋体" w:eastAsia="宋体" w:cs="宋体"/>
          <w:b/>
          <w:bCs/>
          <w:color w:val="auto"/>
          <w:kern w:val="0"/>
          <w:sz w:val="28"/>
          <w:szCs w:val="28"/>
          <w:shd w:val="clear" w:color="auto" w:fill="FFFFFF"/>
          <w:lang w:val="en-US" w:eastAsia="zh-CN" w:bidi="ar-SA"/>
        </w:rPr>
        <w:t>课程编排工作的通知</w:t>
      </w:r>
    </w:p>
    <w:p w14:paraId="36D40B42">
      <w:pPr>
        <w:spacing w:line="400" w:lineRule="exact"/>
        <w:rPr>
          <w:sz w:val="24"/>
        </w:rPr>
      </w:pPr>
    </w:p>
    <w:p w14:paraId="0AB4E2F3">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各学院（部）、各相关单位</w:t>
      </w:r>
      <w:r>
        <w:rPr>
          <w:rFonts w:hint="eastAsia" w:ascii="宋体" w:hAnsi="宋体" w:cs="宋体"/>
          <w:color w:val="auto"/>
          <w:kern w:val="2"/>
          <w:sz w:val="24"/>
          <w:szCs w:val="24"/>
          <w:lang w:val="en-US" w:eastAsia="zh-CN" w:bidi="ar-SA"/>
        </w:rPr>
        <w:t>：</w:t>
      </w:r>
    </w:p>
    <w:p w14:paraId="11412544">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ascii="宋体" w:hAnsi="宋体"/>
          <w:sz w:val="24"/>
        </w:rPr>
      </w:pPr>
      <w:r>
        <w:rPr>
          <w:rFonts w:hint="eastAsia" w:ascii="宋体" w:hAnsi="宋体"/>
          <w:sz w:val="24"/>
        </w:rPr>
        <w:t>根据本学期教务工作安排，</w:t>
      </w:r>
      <w:r>
        <w:rPr>
          <w:rFonts w:hint="eastAsia" w:ascii="宋体" w:hAnsi="宋体"/>
          <w:sz w:val="24"/>
          <w:lang w:eastAsia="zh-CN"/>
        </w:rPr>
        <w:t>2026</w:t>
      </w:r>
      <w:r>
        <w:rPr>
          <w:rFonts w:hint="eastAsia" w:ascii="宋体" w:hAnsi="宋体"/>
          <w:kern w:val="0"/>
          <w:sz w:val="24"/>
          <w:lang w:eastAsia="zh-CN"/>
        </w:rPr>
        <w:t>—</w:t>
      </w:r>
      <w:r>
        <w:rPr>
          <w:rFonts w:hint="eastAsia" w:ascii="宋体" w:hAnsi="宋体"/>
          <w:sz w:val="24"/>
          <w:lang w:eastAsia="zh-CN"/>
        </w:rPr>
        <w:t>2027学年</w:t>
      </w:r>
      <w:r>
        <w:rPr>
          <w:rFonts w:hint="eastAsia" w:ascii="宋体" w:hAnsi="宋体"/>
          <w:sz w:val="24"/>
        </w:rPr>
        <w:t>秋季学期课程的排课工作将安排在本学期第1</w:t>
      </w:r>
      <w:r>
        <w:rPr>
          <w:rFonts w:ascii="宋体" w:hAnsi="宋体"/>
          <w:sz w:val="24"/>
        </w:rPr>
        <w:t>1</w:t>
      </w:r>
      <w:r>
        <w:rPr>
          <w:rFonts w:hint="eastAsia" w:ascii="宋体" w:hAnsi="宋体"/>
          <w:kern w:val="0"/>
          <w:sz w:val="24"/>
          <w:lang w:eastAsia="zh-CN"/>
        </w:rPr>
        <w:t>—</w:t>
      </w:r>
      <w:r>
        <w:rPr>
          <w:rFonts w:hint="eastAsia" w:ascii="宋体" w:hAnsi="宋体"/>
          <w:sz w:val="24"/>
        </w:rPr>
        <w:t>15周（</w:t>
      </w:r>
      <w:r>
        <w:rPr>
          <w:rFonts w:ascii="宋体" w:hAnsi="宋体"/>
          <w:sz w:val="24"/>
        </w:rPr>
        <w:t>5</w:t>
      </w:r>
      <w:r>
        <w:rPr>
          <w:rFonts w:hint="eastAsia" w:ascii="宋体" w:hAnsi="宋体"/>
          <w:sz w:val="24"/>
        </w:rPr>
        <w:t>月</w:t>
      </w:r>
      <w:r>
        <w:rPr>
          <w:rFonts w:hint="eastAsia" w:ascii="宋体" w:hAnsi="宋体"/>
          <w:sz w:val="24"/>
          <w:lang w:val="en-US" w:eastAsia="zh-CN"/>
        </w:rPr>
        <w:t>11</w:t>
      </w:r>
      <w:r>
        <w:rPr>
          <w:rFonts w:hint="eastAsia" w:ascii="宋体" w:hAnsi="宋体"/>
          <w:sz w:val="24"/>
        </w:rPr>
        <w:t>日至</w:t>
      </w:r>
      <w:r>
        <w:rPr>
          <w:rFonts w:ascii="宋体" w:hAnsi="宋体"/>
          <w:sz w:val="24"/>
        </w:rPr>
        <w:t>6</w:t>
      </w:r>
      <w:r>
        <w:rPr>
          <w:rFonts w:hint="eastAsia" w:ascii="宋体" w:hAnsi="宋体"/>
          <w:sz w:val="24"/>
        </w:rPr>
        <w:t>月</w:t>
      </w:r>
      <w:r>
        <w:rPr>
          <w:rFonts w:hint="eastAsia" w:ascii="宋体" w:hAnsi="宋体"/>
          <w:sz w:val="24"/>
          <w:lang w:val="en-US" w:eastAsia="zh-CN"/>
        </w:rPr>
        <w:t>12</w:t>
      </w:r>
      <w:r>
        <w:rPr>
          <w:rFonts w:hint="eastAsia" w:ascii="宋体" w:hAnsi="宋体"/>
          <w:sz w:val="24"/>
        </w:rPr>
        <w:t>日）进行，现将有关事宜通知如下:</w:t>
      </w:r>
    </w:p>
    <w:p w14:paraId="67BAEBA7">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ascii="宋体" w:hAnsi="宋体"/>
          <w:b/>
          <w:sz w:val="24"/>
        </w:rPr>
      </w:pPr>
      <w:r>
        <w:rPr>
          <w:rFonts w:hint="eastAsia" w:ascii="宋体" w:hAnsi="宋体"/>
          <w:b/>
          <w:sz w:val="24"/>
        </w:rPr>
        <w:t>一、排课时间</w:t>
      </w:r>
    </w:p>
    <w:p w14:paraId="6F33A767">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ascii="宋体" w:hAnsi="宋体"/>
          <w:sz w:val="24"/>
        </w:rPr>
      </w:pPr>
      <w:r>
        <w:rPr>
          <w:rFonts w:hint="eastAsia" w:ascii="宋体" w:hAnsi="宋体"/>
          <w:sz w:val="24"/>
        </w:rPr>
        <w:t>（一）全校性公共课排课时间（含录入教务管理系统）为</w:t>
      </w:r>
      <w:r>
        <w:rPr>
          <w:rFonts w:hint="eastAsia" w:ascii="宋体" w:hAnsi="宋体"/>
          <w:sz w:val="24"/>
          <w:lang w:eastAsia="zh-CN"/>
        </w:rPr>
        <w:t>202</w:t>
      </w:r>
      <w:r>
        <w:rPr>
          <w:rFonts w:hint="eastAsia" w:ascii="宋体" w:hAnsi="宋体"/>
          <w:sz w:val="24"/>
          <w:lang w:val="en-US" w:eastAsia="zh-CN"/>
        </w:rPr>
        <w:t>6</w:t>
      </w:r>
      <w:r>
        <w:rPr>
          <w:rFonts w:hint="eastAsia" w:ascii="宋体" w:hAnsi="宋体"/>
          <w:sz w:val="24"/>
          <w:lang w:eastAsia="zh-CN"/>
        </w:rPr>
        <w:t>年</w:t>
      </w:r>
      <w:r>
        <w:rPr>
          <w:rFonts w:ascii="宋体" w:hAnsi="宋体"/>
          <w:sz w:val="24"/>
        </w:rPr>
        <w:t>5</w:t>
      </w:r>
      <w:r>
        <w:rPr>
          <w:rFonts w:hint="eastAsia" w:ascii="宋体" w:hAnsi="宋体"/>
          <w:sz w:val="24"/>
        </w:rPr>
        <w:t>月</w:t>
      </w:r>
      <w:r>
        <w:rPr>
          <w:rFonts w:hint="eastAsia" w:ascii="宋体" w:hAnsi="宋体"/>
          <w:sz w:val="24"/>
          <w:lang w:val="en-US" w:eastAsia="zh-CN"/>
        </w:rPr>
        <w:t>11</w:t>
      </w:r>
      <w:r>
        <w:rPr>
          <w:rFonts w:hint="eastAsia" w:ascii="宋体" w:hAnsi="宋体"/>
          <w:sz w:val="24"/>
        </w:rPr>
        <w:t>日</w:t>
      </w:r>
      <w:r>
        <w:rPr>
          <w:rFonts w:hint="eastAsia" w:ascii="宋体" w:hAnsi="宋体"/>
          <w:kern w:val="0"/>
          <w:sz w:val="24"/>
          <w:lang w:eastAsia="zh-CN"/>
        </w:rPr>
        <w:t>—</w:t>
      </w:r>
      <w:r>
        <w:rPr>
          <w:rFonts w:ascii="宋体" w:hAnsi="宋体"/>
          <w:sz w:val="24"/>
        </w:rPr>
        <w:t>5</w:t>
      </w:r>
      <w:r>
        <w:rPr>
          <w:rFonts w:hint="eastAsia" w:ascii="宋体" w:hAnsi="宋体"/>
          <w:sz w:val="24"/>
        </w:rPr>
        <w:t>月</w:t>
      </w:r>
      <w:r>
        <w:rPr>
          <w:rFonts w:ascii="宋体" w:hAnsi="宋体"/>
          <w:sz w:val="24"/>
        </w:rPr>
        <w:t>2</w:t>
      </w:r>
      <w:r>
        <w:rPr>
          <w:rFonts w:hint="eastAsia" w:ascii="宋体" w:hAnsi="宋体"/>
          <w:sz w:val="24"/>
          <w:lang w:val="en-US" w:eastAsia="zh-CN"/>
        </w:rPr>
        <w:t>9</w:t>
      </w:r>
      <w:r>
        <w:rPr>
          <w:rFonts w:hint="eastAsia" w:ascii="宋体" w:hAnsi="宋体"/>
          <w:sz w:val="24"/>
        </w:rPr>
        <w:t>日。各类公共课</w:t>
      </w:r>
      <w:r>
        <w:rPr>
          <w:rFonts w:hint="eastAsia" w:ascii="宋体" w:hAnsi="宋体" w:eastAsia="宋体" w:cs="宋体"/>
          <w:color w:val="auto"/>
          <w:kern w:val="2"/>
          <w:sz w:val="24"/>
          <w:szCs w:val="24"/>
          <w:lang w:val="en-US" w:eastAsia="zh-CN" w:bidi="ar-SA"/>
        </w:rPr>
        <w:t>开课</w:t>
      </w:r>
      <w:r>
        <w:rPr>
          <w:rFonts w:hint="eastAsia" w:ascii="宋体" w:hAnsi="宋体"/>
          <w:sz w:val="24"/>
        </w:rPr>
        <w:t>单位向教务处提交</w:t>
      </w:r>
      <w:r>
        <w:rPr>
          <w:rFonts w:hint="eastAsia" w:ascii="宋体" w:hAnsi="宋体"/>
          <w:sz w:val="24"/>
          <w:lang w:val="en-US" w:eastAsia="zh-CN"/>
        </w:rPr>
        <w:t>课程</w:t>
      </w:r>
      <w:r>
        <w:rPr>
          <w:rFonts w:hint="eastAsia" w:ascii="宋体" w:hAnsi="宋体"/>
          <w:sz w:val="24"/>
        </w:rPr>
        <w:t>时间表，教务科为各开课单位安排教室，具体时间安排如下:</w:t>
      </w:r>
    </w:p>
    <w:tbl>
      <w:tblPr>
        <w:tblStyle w:val="8"/>
        <w:tblW w:w="81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809"/>
        <w:gridCol w:w="2984"/>
      </w:tblGrid>
      <w:tr w14:paraId="6A8C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2C29660F">
            <w:pPr>
              <w:spacing w:line="520" w:lineRule="exact"/>
              <w:jc w:val="center"/>
              <w:rPr>
                <w:rFonts w:ascii="宋体" w:hAnsi="宋体"/>
                <w:b/>
                <w:bCs/>
                <w:kern w:val="0"/>
                <w:sz w:val="24"/>
              </w:rPr>
            </w:pPr>
            <w:r>
              <w:rPr>
                <w:rFonts w:hint="eastAsia" w:ascii="宋体" w:hAnsi="宋体"/>
                <w:b/>
                <w:bCs/>
                <w:kern w:val="0"/>
                <w:sz w:val="24"/>
              </w:rPr>
              <w:t>开课单位</w:t>
            </w:r>
          </w:p>
        </w:tc>
        <w:tc>
          <w:tcPr>
            <w:tcW w:w="2809" w:type="dxa"/>
            <w:vAlign w:val="center"/>
          </w:tcPr>
          <w:p w14:paraId="3139D69A">
            <w:pPr>
              <w:spacing w:line="520" w:lineRule="exact"/>
              <w:jc w:val="center"/>
              <w:rPr>
                <w:rFonts w:ascii="宋体" w:hAnsi="宋体"/>
                <w:b/>
                <w:bCs/>
                <w:kern w:val="0"/>
                <w:sz w:val="24"/>
              </w:rPr>
            </w:pPr>
            <w:r>
              <w:rPr>
                <w:rFonts w:hint="eastAsia" w:ascii="宋体" w:hAnsi="宋体"/>
                <w:b/>
                <w:bCs/>
                <w:kern w:val="0"/>
                <w:sz w:val="24"/>
              </w:rPr>
              <w:t>公共课名称</w:t>
            </w:r>
          </w:p>
        </w:tc>
        <w:tc>
          <w:tcPr>
            <w:tcW w:w="2984" w:type="dxa"/>
            <w:vAlign w:val="center"/>
          </w:tcPr>
          <w:p w14:paraId="3B772084">
            <w:pPr>
              <w:spacing w:line="520" w:lineRule="exact"/>
              <w:jc w:val="center"/>
              <w:rPr>
                <w:rFonts w:ascii="宋体" w:hAnsi="宋体"/>
                <w:b/>
                <w:bCs/>
                <w:kern w:val="0"/>
                <w:sz w:val="24"/>
              </w:rPr>
            </w:pPr>
            <w:r>
              <w:rPr>
                <w:rFonts w:hint="eastAsia" w:ascii="宋体" w:hAnsi="宋体"/>
                <w:b/>
                <w:bCs/>
                <w:kern w:val="0"/>
                <w:sz w:val="24"/>
              </w:rPr>
              <w:t>提交课表时间</w:t>
            </w:r>
          </w:p>
        </w:tc>
      </w:tr>
      <w:tr w14:paraId="3138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8075F28">
            <w:pPr>
              <w:spacing w:line="520" w:lineRule="exact"/>
              <w:jc w:val="center"/>
              <w:rPr>
                <w:rFonts w:ascii="宋体" w:hAnsi="宋体"/>
                <w:kern w:val="0"/>
                <w:sz w:val="24"/>
              </w:rPr>
            </w:pPr>
            <w:r>
              <w:rPr>
                <w:rFonts w:hint="eastAsia" w:ascii="宋体" w:hAnsi="宋体"/>
                <w:kern w:val="0"/>
                <w:sz w:val="24"/>
              </w:rPr>
              <w:t>外国语学院</w:t>
            </w:r>
          </w:p>
        </w:tc>
        <w:tc>
          <w:tcPr>
            <w:tcW w:w="2809" w:type="dxa"/>
            <w:vAlign w:val="center"/>
          </w:tcPr>
          <w:p w14:paraId="4BC194C9">
            <w:pPr>
              <w:spacing w:line="520" w:lineRule="exact"/>
              <w:jc w:val="center"/>
              <w:rPr>
                <w:rFonts w:ascii="宋体" w:hAnsi="宋体"/>
                <w:kern w:val="0"/>
                <w:sz w:val="24"/>
              </w:rPr>
            </w:pPr>
            <w:r>
              <w:rPr>
                <w:rFonts w:hint="eastAsia" w:ascii="宋体" w:hAnsi="宋体"/>
                <w:kern w:val="0"/>
                <w:sz w:val="24"/>
              </w:rPr>
              <w:t>大学英语</w:t>
            </w:r>
          </w:p>
        </w:tc>
        <w:tc>
          <w:tcPr>
            <w:tcW w:w="2984" w:type="dxa"/>
            <w:vAlign w:val="center"/>
          </w:tcPr>
          <w:p w14:paraId="2A9CC37E">
            <w:pPr>
              <w:spacing w:line="520" w:lineRule="exact"/>
              <w:jc w:val="center"/>
              <w:rPr>
                <w:rFonts w:ascii="宋体" w:hAnsi="宋体"/>
                <w:kern w:val="0"/>
                <w:sz w:val="24"/>
              </w:rPr>
            </w:pPr>
            <w:r>
              <w:rPr>
                <w:rFonts w:ascii="宋体" w:hAnsi="宋体"/>
                <w:kern w:val="0"/>
                <w:sz w:val="24"/>
              </w:rPr>
              <w:t>5</w:t>
            </w:r>
            <w:r>
              <w:rPr>
                <w:rFonts w:hint="eastAsia" w:ascii="宋体" w:hAnsi="宋体"/>
                <w:kern w:val="0"/>
                <w:sz w:val="24"/>
              </w:rPr>
              <w:t>月</w:t>
            </w:r>
            <w:r>
              <w:rPr>
                <w:rFonts w:hint="eastAsia" w:ascii="宋体" w:hAnsi="宋体"/>
                <w:kern w:val="0"/>
                <w:sz w:val="24"/>
                <w:lang w:val="en-US" w:eastAsia="zh-CN"/>
              </w:rPr>
              <w:t>11</w:t>
            </w:r>
            <w:r>
              <w:rPr>
                <w:rFonts w:hint="eastAsia" w:ascii="宋体" w:hAnsi="宋体"/>
                <w:kern w:val="0"/>
                <w:sz w:val="24"/>
              </w:rPr>
              <w:t>日17:30前</w:t>
            </w:r>
          </w:p>
        </w:tc>
      </w:tr>
      <w:tr w14:paraId="2EE6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071DC3DC">
            <w:pPr>
              <w:spacing w:line="520" w:lineRule="exact"/>
              <w:jc w:val="center"/>
              <w:rPr>
                <w:rFonts w:ascii="宋体" w:hAnsi="宋体"/>
                <w:kern w:val="0"/>
                <w:sz w:val="24"/>
              </w:rPr>
            </w:pPr>
            <w:r>
              <w:rPr>
                <w:rFonts w:hint="eastAsia" w:ascii="宋体" w:hAnsi="宋体"/>
                <w:kern w:val="0"/>
                <w:sz w:val="24"/>
              </w:rPr>
              <w:t>公体部</w:t>
            </w:r>
          </w:p>
        </w:tc>
        <w:tc>
          <w:tcPr>
            <w:tcW w:w="2809" w:type="dxa"/>
            <w:vAlign w:val="center"/>
          </w:tcPr>
          <w:p w14:paraId="620B9BDB">
            <w:pPr>
              <w:spacing w:line="520" w:lineRule="exact"/>
              <w:jc w:val="center"/>
              <w:rPr>
                <w:rFonts w:ascii="宋体" w:hAnsi="宋体"/>
                <w:kern w:val="0"/>
                <w:sz w:val="24"/>
              </w:rPr>
            </w:pPr>
            <w:r>
              <w:rPr>
                <w:rFonts w:hint="eastAsia" w:ascii="宋体" w:hAnsi="宋体"/>
                <w:kern w:val="0"/>
                <w:sz w:val="24"/>
              </w:rPr>
              <w:t>公共体育</w:t>
            </w:r>
          </w:p>
        </w:tc>
        <w:tc>
          <w:tcPr>
            <w:tcW w:w="2984" w:type="dxa"/>
            <w:vAlign w:val="center"/>
          </w:tcPr>
          <w:p w14:paraId="54DF3AFA">
            <w:pPr>
              <w:spacing w:line="520" w:lineRule="exact"/>
              <w:jc w:val="center"/>
              <w:rPr>
                <w:rFonts w:ascii="宋体" w:hAnsi="宋体"/>
                <w:kern w:val="0"/>
                <w:sz w:val="24"/>
              </w:rPr>
            </w:pPr>
            <w:r>
              <w:rPr>
                <w:rFonts w:ascii="宋体" w:hAnsi="宋体"/>
                <w:kern w:val="0"/>
                <w:sz w:val="24"/>
              </w:rPr>
              <w:t>5</w:t>
            </w:r>
            <w:r>
              <w:rPr>
                <w:rFonts w:hint="eastAsia" w:ascii="宋体" w:hAnsi="宋体"/>
                <w:kern w:val="0"/>
                <w:sz w:val="24"/>
              </w:rPr>
              <w:t>月</w:t>
            </w:r>
            <w:r>
              <w:rPr>
                <w:rFonts w:hint="eastAsia" w:ascii="宋体" w:hAnsi="宋体"/>
                <w:kern w:val="0"/>
                <w:sz w:val="24"/>
                <w:lang w:val="en-US" w:eastAsia="zh-CN"/>
              </w:rPr>
              <w:t>13</w:t>
            </w:r>
            <w:r>
              <w:rPr>
                <w:rFonts w:hint="eastAsia" w:ascii="宋体" w:hAnsi="宋体"/>
                <w:kern w:val="0"/>
                <w:sz w:val="24"/>
              </w:rPr>
              <w:t>日17:30前</w:t>
            </w:r>
          </w:p>
        </w:tc>
      </w:tr>
      <w:tr w14:paraId="612D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07D30235">
            <w:pPr>
              <w:spacing w:line="520" w:lineRule="exact"/>
              <w:jc w:val="center"/>
              <w:rPr>
                <w:rFonts w:ascii="宋体" w:hAnsi="宋体"/>
                <w:kern w:val="0"/>
                <w:sz w:val="24"/>
              </w:rPr>
            </w:pPr>
            <w:r>
              <w:rPr>
                <w:rFonts w:hint="eastAsia" w:ascii="宋体" w:hAnsi="宋体"/>
                <w:kern w:val="0"/>
                <w:sz w:val="24"/>
              </w:rPr>
              <w:t>马克思主义学院</w:t>
            </w:r>
          </w:p>
        </w:tc>
        <w:tc>
          <w:tcPr>
            <w:tcW w:w="2809" w:type="dxa"/>
            <w:vAlign w:val="center"/>
          </w:tcPr>
          <w:p w14:paraId="04ECFAB7">
            <w:pPr>
              <w:spacing w:line="520" w:lineRule="exact"/>
              <w:jc w:val="center"/>
              <w:rPr>
                <w:rFonts w:ascii="宋体" w:hAnsi="宋体"/>
                <w:kern w:val="0"/>
                <w:sz w:val="24"/>
              </w:rPr>
            </w:pPr>
            <w:r>
              <w:rPr>
                <w:rFonts w:hint="eastAsia" w:ascii="宋体" w:hAnsi="宋体"/>
                <w:kern w:val="0"/>
                <w:sz w:val="24"/>
              </w:rPr>
              <w:t>思想政治</w:t>
            </w:r>
            <w:r>
              <w:rPr>
                <w:rFonts w:hint="eastAsia" w:ascii="宋体" w:hAnsi="宋体"/>
                <w:kern w:val="0"/>
                <w:sz w:val="24"/>
                <w:lang w:val="en-US" w:eastAsia="zh-CN"/>
              </w:rPr>
              <w:t>类必修</w:t>
            </w:r>
            <w:r>
              <w:rPr>
                <w:rFonts w:hint="eastAsia" w:ascii="宋体" w:hAnsi="宋体"/>
                <w:kern w:val="0"/>
                <w:sz w:val="24"/>
              </w:rPr>
              <w:t>课</w:t>
            </w:r>
          </w:p>
        </w:tc>
        <w:tc>
          <w:tcPr>
            <w:tcW w:w="2984" w:type="dxa"/>
            <w:vAlign w:val="center"/>
          </w:tcPr>
          <w:p w14:paraId="42390AC9">
            <w:pPr>
              <w:spacing w:line="520" w:lineRule="exact"/>
              <w:jc w:val="center"/>
              <w:rPr>
                <w:rFonts w:ascii="宋体" w:hAnsi="宋体"/>
                <w:kern w:val="0"/>
                <w:sz w:val="24"/>
              </w:rPr>
            </w:pPr>
            <w:r>
              <w:rPr>
                <w:rFonts w:ascii="宋体" w:hAnsi="宋体"/>
                <w:kern w:val="0"/>
                <w:sz w:val="24"/>
              </w:rPr>
              <w:t>5</w:t>
            </w:r>
            <w:r>
              <w:rPr>
                <w:rFonts w:hint="eastAsia" w:ascii="宋体" w:hAnsi="宋体"/>
                <w:kern w:val="0"/>
                <w:sz w:val="24"/>
              </w:rPr>
              <w:t>月</w:t>
            </w:r>
            <w:r>
              <w:rPr>
                <w:rFonts w:hint="eastAsia" w:ascii="宋体" w:hAnsi="宋体"/>
                <w:kern w:val="0"/>
                <w:sz w:val="24"/>
                <w:lang w:val="en-US" w:eastAsia="zh-CN"/>
              </w:rPr>
              <w:t>19</w:t>
            </w:r>
            <w:r>
              <w:rPr>
                <w:rFonts w:hint="eastAsia" w:ascii="宋体" w:hAnsi="宋体"/>
                <w:kern w:val="0"/>
                <w:sz w:val="24"/>
              </w:rPr>
              <w:t>日17:30前</w:t>
            </w:r>
          </w:p>
        </w:tc>
      </w:tr>
      <w:tr w14:paraId="7227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417D8E05">
            <w:pPr>
              <w:spacing w:line="520" w:lineRule="exact"/>
              <w:jc w:val="center"/>
              <w:rPr>
                <w:rFonts w:ascii="宋体" w:hAnsi="宋体"/>
                <w:kern w:val="0"/>
                <w:sz w:val="24"/>
              </w:rPr>
            </w:pPr>
            <w:r>
              <w:rPr>
                <w:rFonts w:hint="eastAsia" w:ascii="宋体" w:hAnsi="宋体"/>
                <w:kern w:val="0"/>
                <w:sz w:val="24"/>
              </w:rPr>
              <w:t>数学与统计学院</w:t>
            </w:r>
          </w:p>
        </w:tc>
        <w:tc>
          <w:tcPr>
            <w:tcW w:w="2809" w:type="dxa"/>
            <w:vAlign w:val="center"/>
          </w:tcPr>
          <w:p w14:paraId="06555515">
            <w:pPr>
              <w:spacing w:line="520" w:lineRule="exact"/>
              <w:jc w:val="center"/>
              <w:rPr>
                <w:rFonts w:hint="eastAsia" w:ascii="宋体" w:hAnsi="宋体" w:eastAsia="宋体"/>
                <w:kern w:val="0"/>
                <w:sz w:val="24"/>
                <w:lang w:val="en-US" w:eastAsia="zh-CN"/>
              </w:rPr>
            </w:pPr>
            <w:r>
              <w:rPr>
                <w:rFonts w:hint="eastAsia" w:ascii="宋体" w:hAnsi="宋体"/>
                <w:kern w:val="0"/>
                <w:sz w:val="24"/>
              </w:rPr>
              <w:t>数学</w:t>
            </w:r>
            <w:r>
              <w:rPr>
                <w:rFonts w:hint="eastAsia" w:ascii="宋体" w:hAnsi="宋体"/>
                <w:kern w:val="0"/>
                <w:sz w:val="24"/>
                <w:lang w:val="en-US" w:eastAsia="zh-CN"/>
              </w:rPr>
              <w:t>类必修</w:t>
            </w:r>
            <w:r>
              <w:rPr>
                <w:rFonts w:hint="eastAsia" w:ascii="宋体" w:hAnsi="宋体"/>
                <w:kern w:val="0"/>
                <w:sz w:val="24"/>
              </w:rPr>
              <w:t>课</w:t>
            </w:r>
          </w:p>
        </w:tc>
        <w:tc>
          <w:tcPr>
            <w:tcW w:w="2984" w:type="dxa"/>
            <w:vAlign w:val="center"/>
          </w:tcPr>
          <w:p w14:paraId="59DBC965">
            <w:pPr>
              <w:spacing w:line="520" w:lineRule="exact"/>
              <w:jc w:val="center"/>
              <w:rPr>
                <w:rFonts w:ascii="宋体" w:hAnsi="宋体"/>
                <w:kern w:val="0"/>
                <w:sz w:val="24"/>
              </w:rPr>
            </w:pPr>
            <w:r>
              <w:rPr>
                <w:rFonts w:ascii="宋体" w:hAnsi="宋体"/>
                <w:kern w:val="0"/>
                <w:sz w:val="24"/>
              </w:rPr>
              <w:t>5</w:t>
            </w:r>
            <w:r>
              <w:rPr>
                <w:rFonts w:hint="eastAsia" w:ascii="宋体" w:hAnsi="宋体"/>
                <w:kern w:val="0"/>
                <w:sz w:val="24"/>
              </w:rPr>
              <w:t>月</w:t>
            </w:r>
            <w:r>
              <w:rPr>
                <w:rFonts w:hint="eastAsia" w:ascii="宋体" w:hAnsi="宋体"/>
                <w:kern w:val="0"/>
                <w:sz w:val="24"/>
                <w:lang w:val="en-US" w:eastAsia="zh-CN"/>
              </w:rPr>
              <w:t>22</w:t>
            </w:r>
            <w:r>
              <w:rPr>
                <w:rFonts w:hint="eastAsia" w:ascii="宋体" w:hAnsi="宋体"/>
                <w:kern w:val="0"/>
                <w:sz w:val="24"/>
              </w:rPr>
              <w:t>日17:30前</w:t>
            </w:r>
          </w:p>
        </w:tc>
      </w:tr>
      <w:tr w14:paraId="0BC1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054CC251">
            <w:pPr>
              <w:spacing w:line="520" w:lineRule="exact"/>
              <w:jc w:val="center"/>
              <w:rPr>
                <w:rFonts w:ascii="宋体" w:hAnsi="宋体"/>
                <w:kern w:val="0"/>
                <w:sz w:val="24"/>
              </w:rPr>
            </w:pPr>
            <w:r>
              <w:rPr>
                <w:rFonts w:hint="eastAsia" w:ascii="宋体" w:hAnsi="宋体"/>
                <w:kern w:val="0"/>
                <w:sz w:val="24"/>
              </w:rPr>
              <w:t>教育学部</w:t>
            </w:r>
          </w:p>
        </w:tc>
        <w:tc>
          <w:tcPr>
            <w:tcW w:w="2809" w:type="dxa"/>
            <w:vAlign w:val="center"/>
          </w:tcPr>
          <w:p w14:paraId="5BE42609">
            <w:pPr>
              <w:spacing w:line="520" w:lineRule="exact"/>
              <w:jc w:val="center"/>
              <w:rPr>
                <w:rFonts w:ascii="宋体" w:hAnsi="宋体"/>
                <w:kern w:val="0"/>
                <w:sz w:val="24"/>
              </w:rPr>
            </w:pPr>
            <w:r>
              <w:rPr>
                <w:rFonts w:hint="eastAsia" w:ascii="宋体" w:hAnsi="宋体"/>
                <w:kern w:val="0"/>
                <w:sz w:val="24"/>
              </w:rPr>
              <w:t>教师教育</w:t>
            </w:r>
            <w:r>
              <w:rPr>
                <w:rFonts w:hint="eastAsia" w:ascii="宋体" w:hAnsi="宋体"/>
                <w:kern w:val="0"/>
                <w:sz w:val="24"/>
                <w:lang w:val="en-US" w:eastAsia="zh-CN"/>
              </w:rPr>
              <w:t>类</w:t>
            </w:r>
            <w:r>
              <w:rPr>
                <w:rFonts w:hint="eastAsia" w:ascii="宋体" w:hAnsi="宋体"/>
                <w:kern w:val="0"/>
                <w:sz w:val="24"/>
              </w:rPr>
              <w:t>必修课</w:t>
            </w:r>
          </w:p>
        </w:tc>
        <w:tc>
          <w:tcPr>
            <w:tcW w:w="2984" w:type="dxa"/>
            <w:vAlign w:val="center"/>
          </w:tcPr>
          <w:p w14:paraId="7AACDF71">
            <w:pPr>
              <w:spacing w:line="520" w:lineRule="exact"/>
              <w:jc w:val="center"/>
              <w:rPr>
                <w:rFonts w:ascii="宋体" w:hAnsi="宋体"/>
                <w:kern w:val="0"/>
                <w:sz w:val="24"/>
              </w:rPr>
            </w:pPr>
            <w:r>
              <w:rPr>
                <w:rFonts w:ascii="宋体" w:hAnsi="宋体"/>
                <w:kern w:val="0"/>
                <w:sz w:val="24"/>
              </w:rPr>
              <w:t>5</w:t>
            </w:r>
            <w:r>
              <w:rPr>
                <w:rFonts w:hint="eastAsia" w:ascii="宋体" w:hAnsi="宋体"/>
                <w:kern w:val="0"/>
                <w:sz w:val="24"/>
              </w:rPr>
              <w:t>月</w:t>
            </w:r>
            <w:r>
              <w:rPr>
                <w:rFonts w:hint="eastAsia" w:ascii="宋体" w:hAnsi="宋体"/>
                <w:kern w:val="0"/>
                <w:sz w:val="24"/>
                <w:lang w:val="en-US" w:eastAsia="zh-CN"/>
              </w:rPr>
              <w:t>27</w:t>
            </w:r>
            <w:r>
              <w:rPr>
                <w:rFonts w:hint="eastAsia" w:ascii="宋体" w:hAnsi="宋体"/>
                <w:kern w:val="0"/>
                <w:sz w:val="24"/>
              </w:rPr>
              <w:t>日17:30前</w:t>
            </w:r>
          </w:p>
        </w:tc>
      </w:tr>
      <w:tr w14:paraId="7E71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3C0234B">
            <w:pPr>
              <w:spacing w:line="520" w:lineRule="exact"/>
              <w:jc w:val="center"/>
              <w:rPr>
                <w:rFonts w:ascii="宋体" w:hAnsi="宋体"/>
                <w:kern w:val="0"/>
                <w:sz w:val="24"/>
              </w:rPr>
            </w:pPr>
            <w:r>
              <w:fldChar w:fldCharType="begin"/>
            </w:r>
            <w:r>
              <w:instrText xml:space="preserve"> HYPERLINK "http://www.pe.gxnu.edu.cn/" </w:instrText>
            </w:r>
            <w:r>
              <w:fldChar w:fldCharType="separate"/>
            </w:r>
            <w:r>
              <w:rPr>
                <w:rFonts w:ascii="宋体" w:hAnsi="宋体"/>
                <w:kern w:val="0"/>
                <w:sz w:val="24"/>
              </w:rPr>
              <w:t>物理科学与技术学院</w:t>
            </w:r>
            <w:r>
              <w:rPr>
                <w:rFonts w:ascii="宋体" w:hAnsi="宋体"/>
                <w:kern w:val="0"/>
                <w:sz w:val="24"/>
              </w:rPr>
              <w:fldChar w:fldCharType="end"/>
            </w:r>
          </w:p>
        </w:tc>
        <w:tc>
          <w:tcPr>
            <w:tcW w:w="2809" w:type="dxa"/>
            <w:vAlign w:val="center"/>
          </w:tcPr>
          <w:p w14:paraId="1C833B90">
            <w:pPr>
              <w:spacing w:line="520" w:lineRule="exact"/>
              <w:jc w:val="center"/>
              <w:rPr>
                <w:rFonts w:ascii="宋体" w:hAnsi="宋体"/>
                <w:kern w:val="0"/>
                <w:sz w:val="24"/>
              </w:rPr>
            </w:pPr>
            <w:r>
              <w:rPr>
                <w:rFonts w:hint="eastAsia" w:ascii="宋体" w:hAnsi="宋体"/>
                <w:kern w:val="0"/>
                <w:sz w:val="24"/>
              </w:rPr>
              <w:t>大学物理</w:t>
            </w:r>
          </w:p>
        </w:tc>
        <w:tc>
          <w:tcPr>
            <w:tcW w:w="2984" w:type="dxa"/>
            <w:vAlign w:val="center"/>
          </w:tcPr>
          <w:p w14:paraId="2D30ABE8">
            <w:pPr>
              <w:spacing w:line="520" w:lineRule="exact"/>
              <w:jc w:val="center"/>
              <w:rPr>
                <w:rFonts w:ascii="宋体" w:hAnsi="宋体"/>
                <w:kern w:val="0"/>
                <w:sz w:val="24"/>
              </w:rPr>
            </w:pPr>
            <w:r>
              <w:rPr>
                <w:rFonts w:ascii="宋体" w:hAnsi="宋体"/>
                <w:kern w:val="0"/>
                <w:sz w:val="24"/>
              </w:rPr>
              <w:t>5</w:t>
            </w:r>
            <w:r>
              <w:rPr>
                <w:rFonts w:hint="eastAsia" w:ascii="宋体" w:hAnsi="宋体"/>
                <w:kern w:val="0"/>
                <w:sz w:val="24"/>
              </w:rPr>
              <w:t>月</w:t>
            </w:r>
            <w:r>
              <w:rPr>
                <w:rFonts w:hint="eastAsia" w:ascii="宋体" w:hAnsi="宋体"/>
                <w:kern w:val="0"/>
                <w:sz w:val="24"/>
                <w:lang w:val="en-US" w:eastAsia="zh-CN"/>
              </w:rPr>
              <w:t>29</w:t>
            </w:r>
            <w:r>
              <w:rPr>
                <w:rFonts w:hint="eastAsia" w:ascii="宋体" w:hAnsi="宋体"/>
                <w:kern w:val="0"/>
                <w:sz w:val="24"/>
              </w:rPr>
              <w:t>日17:30前</w:t>
            </w:r>
          </w:p>
        </w:tc>
      </w:tr>
      <w:tr w14:paraId="6D37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470DB33C">
            <w:pPr>
              <w:spacing w:line="520" w:lineRule="exact"/>
              <w:jc w:val="center"/>
              <w:rPr>
                <w:rFonts w:ascii="宋体" w:hAnsi="宋体"/>
                <w:kern w:val="0"/>
                <w:sz w:val="24"/>
              </w:rPr>
            </w:pPr>
            <w:r>
              <w:rPr>
                <w:rFonts w:hint="eastAsia" w:ascii="宋体" w:hAnsi="宋体"/>
                <w:kern w:val="0"/>
                <w:sz w:val="24"/>
              </w:rPr>
              <w:t>创新创业学院</w:t>
            </w:r>
          </w:p>
        </w:tc>
        <w:tc>
          <w:tcPr>
            <w:tcW w:w="2809" w:type="dxa"/>
            <w:vAlign w:val="center"/>
          </w:tcPr>
          <w:p w14:paraId="421E77FF">
            <w:pPr>
              <w:spacing w:line="520" w:lineRule="exact"/>
              <w:jc w:val="center"/>
              <w:rPr>
                <w:rFonts w:hint="eastAsia" w:ascii="宋体" w:hAnsi="宋体" w:eastAsia="宋体"/>
                <w:kern w:val="0"/>
                <w:sz w:val="24"/>
                <w:lang w:eastAsia="zh-CN"/>
              </w:rPr>
            </w:pPr>
            <w:r>
              <w:rPr>
                <w:rFonts w:hint="eastAsia" w:ascii="宋体" w:hAnsi="宋体"/>
                <w:kern w:val="0"/>
                <w:sz w:val="24"/>
              </w:rPr>
              <w:t>创新创业</w:t>
            </w:r>
            <w:r>
              <w:rPr>
                <w:rFonts w:hint="eastAsia" w:ascii="宋体" w:hAnsi="宋体"/>
                <w:kern w:val="0"/>
                <w:sz w:val="24"/>
                <w:lang w:val="en-US" w:eastAsia="zh-CN"/>
              </w:rPr>
              <w:t>基础</w:t>
            </w:r>
          </w:p>
        </w:tc>
        <w:tc>
          <w:tcPr>
            <w:tcW w:w="2984" w:type="dxa"/>
            <w:vAlign w:val="center"/>
          </w:tcPr>
          <w:p w14:paraId="3C9BF25A">
            <w:pPr>
              <w:spacing w:line="520" w:lineRule="exact"/>
              <w:jc w:val="center"/>
              <w:rPr>
                <w:rFonts w:ascii="宋体" w:hAnsi="宋体"/>
                <w:kern w:val="0"/>
                <w:sz w:val="24"/>
              </w:rPr>
            </w:pPr>
            <w:r>
              <w:rPr>
                <w:rFonts w:hint="eastAsia" w:ascii="宋体" w:hAnsi="宋体"/>
                <w:kern w:val="0"/>
                <w:sz w:val="24"/>
              </w:rPr>
              <w:t>第14</w:t>
            </w:r>
            <w:r>
              <w:rPr>
                <w:rFonts w:hint="eastAsia" w:ascii="宋体" w:hAnsi="宋体"/>
                <w:kern w:val="0"/>
                <w:sz w:val="24"/>
                <w:lang w:eastAsia="zh-CN"/>
              </w:rPr>
              <w:t>—</w:t>
            </w:r>
            <w:r>
              <w:rPr>
                <w:rFonts w:hint="eastAsia" w:ascii="宋体" w:hAnsi="宋体"/>
                <w:kern w:val="0"/>
                <w:sz w:val="24"/>
              </w:rPr>
              <w:t>15周</w:t>
            </w:r>
          </w:p>
        </w:tc>
      </w:tr>
      <w:tr w14:paraId="6B00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5131586">
            <w:pPr>
              <w:spacing w:line="520" w:lineRule="exact"/>
              <w:jc w:val="center"/>
              <w:rPr>
                <w:rFonts w:ascii="宋体" w:hAnsi="宋体"/>
                <w:kern w:val="0"/>
                <w:sz w:val="24"/>
              </w:rPr>
            </w:pPr>
            <w:r>
              <w:rPr>
                <w:rFonts w:hint="eastAsia" w:ascii="宋体" w:hAnsi="宋体"/>
                <w:kern w:val="0"/>
                <w:sz w:val="24"/>
              </w:rPr>
              <w:t>学工部（处）</w:t>
            </w:r>
          </w:p>
        </w:tc>
        <w:tc>
          <w:tcPr>
            <w:tcW w:w="2809" w:type="dxa"/>
            <w:vAlign w:val="center"/>
          </w:tcPr>
          <w:p w14:paraId="2AEB8E1D">
            <w:pPr>
              <w:spacing w:line="520" w:lineRule="exact"/>
              <w:jc w:val="center"/>
              <w:rPr>
                <w:rFonts w:ascii="宋体" w:hAnsi="宋体"/>
                <w:kern w:val="0"/>
                <w:sz w:val="24"/>
              </w:rPr>
            </w:pPr>
            <w:r>
              <w:rPr>
                <w:rFonts w:hint="eastAsia" w:ascii="宋体" w:hAnsi="宋体"/>
                <w:kern w:val="0"/>
                <w:sz w:val="24"/>
              </w:rPr>
              <w:t>所辖课程</w:t>
            </w:r>
          </w:p>
        </w:tc>
        <w:tc>
          <w:tcPr>
            <w:tcW w:w="2984" w:type="dxa"/>
            <w:vAlign w:val="center"/>
          </w:tcPr>
          <w:p w14:paraId="53655C72">
            <w:pPr>
              <w:spacing w:line="520" w:lineRule="exact"/>
              <w:jc w:val="center"/>
              <w:rPr>
                <w:rFonts w:ascii="宋体" w:hAnsi="宋体"/>
                <w:kern w:val="0"/>
                <w:sz w:val="24"/>
              </w:rPr>
            </w:pPr>
            <w:r>
              <w:rPr>
                <w:rFonts w:hint="eastAsia" w:ascii="宋体" w:hAnsi="宋体"/>
                <w:kern w:val="0"/>
                <w:sz w:val="24"/>
              </w:rPr>
              <w:t>第14</w:t>
            </w:r>
            <w:r>
              <w:rPr>
                <w:rFonts w:hint="eastAsia" w:ascii="宋体" w:hAnsi="宋体"/>
                <w:kern w:val="0"/>
                <w:sz w:val="24"/>
                <w:lang w:eastAsia="zh-CN"/>
              </w:rPr>
              <w:t>—</w:t>
            </w:r>
            <w:r>
              <w:rPr>
                <w:rFonts w:hint="eastAsia" w:ascii="宋体" w:hAnsi="宋体"/>
                <w:kern w:val="0"/>
                <w:sz w:val="24"/>
              </w:rPr>
              <w:t>15周</w:t>
            </w:r>
          </w:p>
        </w:tc>
      </w:tr>
    </w:tbl>
    <w:p w14:paraId="6EFD7B6A">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ascii="宋体" w:hAnsi="宋体"/>
          <w:sz w:val="24"/>
        </w:rPr>
      </w:pPr>
      <w:r>
        <w:rPr>
          <w:rFonts w:hint="eastAsia" w:ascii="宋体" w:hAnsi="宋体"/>
          <w:sz w:val="24"/>
        </w:rPr>
        <w:t>创新创业学院及学工部（处）开设的公共课，由开课单位与学生所在学院教学秘书协商好时间后统一排课，需要学生自行选课的课程</w:t>
      </w:r>
      <w:bookmarkStart w:id="2" w:name="_GoBack"/>
      <w:bookmarkEnd w:id="2"/>
      <w:r>
        <w:rPr>
          <w:rFonts w:hint="eastAsia" w:ascii="宋体" w:hAnsi="宋体"/>
          <w:sz w:val="24"/>
        </w:rPr>
        <w:t>必须在学生网上选课前安排妥当，集体选课课程在学生网上选课结束前由开课单位指定负责人给学生集体选课。</w:t>
      </w:r>
    </w:p>
    <w:p w14:paraId="1FD7F819">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ascii="宋体" w:hAnsi="宋体"/>
          <w:sz w:val="24"/>
        </w:rPr>
      </w:pPr>
      <w:r>
        <w:rPr>
          <w:rFonts w:hint="eastAsia" w:ascii="宋体" w:hAnsi="宋体"/>
          <w:sz w:val="24"/>
        </w:rPr>
        <w:t>（二）各学院（部）</w:t>
      </w:r>
      <w:r>
        <w:rPr>
          <w:rFonts w:hint="eastAsia" w:ascii="宋体" w:hAnsi="宋体"/>
          <w:sz w:val="24"/>
          <w:lang w:val="en-US" w:eastAsia="zh-CN"/>
        </w:rPr>
        <w:t>开设的公共课和</w:t>
      </w:r>
      <w:r>
        <w:rPr>
          <w:rFonts w:hint="eastAsia" w:ascii="宋体" w:hAnsi="宋体"/>
          <w:sz w:val="24"/>
        </w:rPr>
        <w:t>专业课</w:t>
      </w:r>
      <w:r>
        <w:rPr>
          <w:rFonts w:hint="eastAsia" w:ascii="宋体" w:hAnsi="宋体"/>
          <w:sz w:val="24"/>
          <w:lang w:val="en-US" w:eastAsia="zh-CN"/>
        </w:rPr>
        <w:t>务必在选课前（选课时间另行通知）</w:t>
      </w:r>
      <w:r>
        <w:rPr>
          <w:rFonts w:hint="default" w:ascii="Times New Roman" w:hAnsi="Times New Roman" w:cs="Times New Roman"/>
          <w:sz w:val="24"/>
        </w:rPr>
        <w:t>录入教务系统</w:t>
      </w:r>
      <w:r>
        <w:rPr>
          <w:rFonts w:hint="eastAsia" w:ascii="宋体" w:hAnsi="宋体"/>
          <w:sz w:val="24"/>
        </w:rPr>
        <w:t>。</w:t>
      </w:r>
    </w:p>
    <w:p w14:paraId="4A8C45A2">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sz w:val="24"/>
          <w:lang w:val="en-US" w:eastAsia="zh-CN"/>
        </w:rPr>
      </w:pPr>
      <w:r>
        <w:rPr>
          <w:rFonts w:hint="default" w:ascii="Times New Roman" w:hAnsi="Times New Roman" w:cs="Times New Roman"/>
          <w:b/>
          <w:sz w:val="24"/>
        </w:rPr>
        <w:t>二、教务管理系统网上排课流程及</w:t>
      </w:r>
      <w:r>
        <w:rPr>
          <w:rFonts w:hint="default" w:ascii="Times New Roman" w:hAnsi="Times New Roman" w:cs="Times New Roman"/>
          <w:b/>
          <w:sz w:val="24"/>
          <w:lang w:val="en-US" w:eastAsia="zh-CN"/>
        </w:rPr>
        <w:t>注意事项</w:t>
      </w:r>
    </w:p>
    <w:p w14:paraId="121EDCAF">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b w:val="0"/>
          <w:bCs/>
          <w:sz w:val="24"/>
          <w:lang w:val="en-US" w:eastAsia="zh-CN"/>
        </w:rPr>
      </w:pPr>
      <w:r>
        <w:rPr>
          <w:rFonts w:hint="default" w:ascii="Times New Roman" w:hAnsi="Times New Roman" w:cs="Times New Roman"/>
          <w:b w:val="0"/>
          <w:bCs/>
          <w:sz w:val="24"/>
          <w:lang w:val="en-US" w:eastAsia="zh-CN"/>
        </w:rPr>
        <w:t>（一）排课流程及操作请查看附件。</w:t>
      </w:r>
    </w:p>
    <w:p w14:paraId="7194172E">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lang w:val="en-US" w:eastAsia="zh-CN"/>
        </w:rPr>
      </w:pPr>
      <w:r>
        <w:rPr>
          <w:rFonts w:hint="default" w:ascii="Times New Roman" w:hAnsi="Times New Roman" w:cs="Times New Roman"/>
          <w:sz w:val="24"/>
        </w:rPr>
        <w:t>（</w:t>
      </w:r>
      <w:r>
        <w:rPr>
          <w:rFonts w:hint="default" w:ascii="Times New Roman" w:hAnsi="Times New Roman" w:cs="Times New Roman"/>
          <w:sz w:val="24"/>
          <w:lang w:val="en-US" w:eastAsia="zh-CN"/>
        </w:rPr>
        <w:t>二</w:t>
      </w:r>
      <w:r>
        <w:rPr>
          <w:rFonts w:hint="default" w:ascii="Times New Roman" w:hAnsi="Times New Roman" w:cs="Times New Roman"/>
          <w:sz w:val="24"/>
        </w:rPr>
        <w:t>）</w:t>
      </w:r>
      <w:r>
        <w:rPr>
          <w:rFonts w:hint="default" w:ascii="Times New Roman" w:hAnsi="Times New Roman" w:cs="Times New Roman"/>
          <w:sz w:val="24"/>
          <w:lang w:val="en-US" w:eastAsia="zh-CN"/>
        </w:rPr>
        <w:t>排课注意事项</w:t>
      </w:r>
    </w:p>
    <w:p w14:paraId="5B9AA774">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lang w:val="en-US" w:eastAsia="zh-CN"/>
        </w:rPr>
        <w:t>1</w:t>
      </w:r>
      <w:r>
        <w:rPr>
          <w:rFonts w:hint="default" w:ascii="Times New Roman" w:hAnsi="Times New Roman" w:cs="Times New Roman"/>
          <w:sz w:val="24"/>
        </w:rPr>
        <w:t>．</w:t>
      </w:r>
      <w:r>
        <w:rPr>
          <w:rFonts w:hint="eastAsia" w:cs="Times New Roman"/>
          <w:sz w:val="24"/>
          <w:lang w:eastAsia="zh-CN"/>
        </w:rPr>
        <w:t>“</w:t>
      </w:r>
      <w:r>
        <w:rPr>
          <w:rFonts w:hint="default" w:ascii="Times New Roman" w:hAnsi="Times New Roman" w:cs="Times New Roman"/>
          <w:sz w:val="24"/>
        </w:rPr>
        <w:t>培养方案</w:t>
      </w:r>
      <w:r>
        <w:rPr>
          <w:rFonts w:hint="eastAsia" w:cs="Times New Roman"/>
          <w:sz w:val="24"/>
          <w:lang w:val="en-US" w:eastAsia="zh-CN"/>
        </w:rPr>
        <w:t>管理</w:t>
      </w:r>
      <w:r>
        <w:rPr>
          <w:rFonts w:hint="eastAsia" w:cs="Times New Roman"/>
          <w:sz w:val="24"/>
          <w:lang w:eastAsia="zh-CN"/>
        </w:rPr>
        <w:t>”</w:t>
      </w:r>
      <w:r>
        <w:rPr>
          <w:rFonts w:hint="default" w:ascii="Times New Roman" w:hAnsi="Times New Roman" w:cs="Times New Roman"/>
          <w:sz w:val="24"/>
        </w:rPr>
        <w:t>模块，检查下学期的教学计划是否</w:t>
      </w:r>
      <w:r>
        <w:rPr>
          <w:rFonts w:hint="default" w:ascii="Times New Roman" w:hAnsi="Times New Roman" w:eastAsia="宋体" w:cs="Times New Roman"/>
          <w:color w:val="auto"/>
          <w:kern w:val="2"/>
          <w:sz w:val="24"/>
          <w:szCs w:val="24"/>
          <w:lang w:val="en-US" w:eastAsia="zh-CN" w:bidi="ar-SA"/>
        </w:rPr>
        <w:t>录入</w:t>
      </w:r>
      <w:r>
        <w:rPr>
          <w:rFonts w:hint="default" w:ascii="Times New Roman" w:hAnsi="Times New Roman" w:cs="Times New Roman"/>
          <w:sz w:val="24"/>
        </w:rPr>
        <w:t>，若无，请及时录入；若已录入，请对照人才培养方案仔细核对课程名称、学分、课程性质等信息，确保课程信息的准确性。</w:t>
      </w:r>
    </w:p>
    <w:p w14:paraId="5D61A289">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lang w:val="en-US" w:eastAsia="zh-CN"/>
        </w:rPr>
        <w:t>2</w:t>
      </w:r>
      <w:bookmarkStart w:id="0" w:name="OLE_LINK1"/>
      <w:r>
        <w:rPr>
          <w:rFonts w:hint="default" w:ascii="Times New Roman" w:hAnsi="Times New Roman" w:cs="Times New Roman"/>
          <w:sz w:val="24"/>
        </w:rPr>
        <w:t>．</w:t>
      </w:r>
      <w:bookmarkEnd w:id="0"/>
      <w:r>
        <w:rPr>
          <w:rFonts w:hint="default" w:ascii="Times New Roman" w:hAnsi="Times New Roman" w:cs="Times New Roman"/>
          <w:sz w:val="24"/>
        </w:rPr>
        <w:t>在</w:t>
      </w:r>
      <w:r>
        <w:rPr>
          <w:rFonts w:hint="eastAsia" w:cs="Times New Roman"/>
          <w:sz w:val="24"/>
          <w:lang w:eastAsia="zh-CN"/>
        </w:rPr>
        <w:t>“</w:t>
      </w:r>
      <w:r>
        <w:rPr>
          <w:rFonts w:hint="default" w:ascii="Times New Roman" w:hAnsi="Times New Roman" w:cs="Times New Roman"/>
          <w:sz w:val="24"/>
        </w:rPr>
        <w:t>教师</w:t>
      </w:r>
      <w:r>
        <w:rPr>
          <w:rFonts w:hint="eastAsia" w:cs="Times New Roman"/>
          <w:sz w:val="24"/>
          <w:lang w:val="en-US" w:eastAsia="zh-CN"/>
        </w:rPr>
        <w:t>数据</w:t>
      </w:r>
      <w:r>
        <w:rPr>
          <w:rFonts w:hint="eastAsia" w:cs="Times New Roman"/>
          <w:sz w:val="24"/>
          <w:lang w:eastAsia="zh-CN"/>
        </w:rPr>
        <w:t>”</w:t>
      </w:r>
      <w:r>
        <w:rPr>
          <w:rFonts w:hint="default" w:ascii="Times New Roman" w:hAnsi="Times New Roman" w:cs="Times New Roman"/>
          <w:sz w:val="24"/>
        </w:rPr>
        <w:t>模块，检查下学期本学院教师（含</w:t>
      </w:r>
      <w:r>
        <w:rPr>
          <w:rFonts w:hint="eastAsia" w:ascii="Times New Roman" w:hAnsi="Times New Roman" w:cs="Times New Roman"/>
          <w:sz w:val="24"/>
          <w:lang w:val="en-US" w:eastAsia="zh-CN"/>
        </w:rPr>
        <w:t>新入职</w:t>
      </w:r>
      <w:r>
        <w:rPr>
          <w:rFonts w:hint="default" w:ascii="Times New Roman" w:hAnsi="Times New Roman" w:cs="Times New Roman"/>
          <w:sz w:val="24"/>
        </w:rPr>
        <w:t>、聘请教师）的工号、姓名、性别、出生年月、学历、学位、职称是否正确，如有错误，请更正，以便准确进行教师授课情况统计。</w:t>
      </w:r>
      <w:r>
        <w:rPr>
          <w:rFonts w:hint="default" w:ascii="Times New Roman" w:hAnsi="Times New Roman" w:cs="Times New Roman"/>
          <w:b/>
          <w:sz w:val="24"/>
        </w:rPr>
        <w:t>聘请外校教师为本学院上课，请按《广西师范大学外聘教师管理暂行办法》</w:t>
      </w:r>
      <w:bookmarkStart w:id="1" w:name="文号"/>
      <w:r>
        <w:rPr>
          <w:rFonts w:hint="default" w:ascii="Times New Roman" w:hAnsi="Times New Roman" w:cs="Times New Roman"/>
          <w:b/>
          <w:sz w:val="24"/>
        </w:rPr>
        <w:t>（师政人事〔2018〕30号）</w:t>
      </w:r>
      <w:bookmarkEnd w:id="1"/>
      <w:r>
        <w:rPr>
          <w:rFonts w:hint="default" w:ascii="Times New Roman" w:hAnsi="Times New Roman" w:cs="Times New Roman"/>
          <w:b/>
          <w:sz w:val="24"/>
        </w:rPr>
        <w:t>文件规定进行审批、备案。不能随意删除教师工号，</w:t>
      </w:r>
      <w:r>
        <w:rPr>
          <w:rFonts w:hint="default" w:ascii="Times New Roman" w:hAnsi="Times New Roman" w:cs="Times New Roman"/>
          <w:sz w:val="24"/>
        </w:rPr>
        <w:t>教师工号删除后，以前使用该工号开设的课程将找不到对应教师。</w:t>
      </w:r>
    </w:p>
    <w:p w14:paraId="678DAC47">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b/>
          <w:sz w:val="24"/>
        </w:rPr>
      </w:pPr>
      <w:r>
        <w:rPr>
          <w:rFonts w:hint="default" w:ascii="Times New Roman" w:hAnsi="Times New Roman" w:cs="Times New Roman"/>
          <w:sz w:val="24"/>
          <w:lang w:val="en-US" w:eastAsia="zh-CN"/>
        </w:rPr>
        <w:t>3</w:t>
      </w:r>
      <w:r>
        <w:rPr>
          <w:rFonts w:hint="default" w:ascii="Times New Roman" w:hAnsi="Times New Roman" w:cs="Times New Roman"/>
          <w:sz w:val="24"/>
        </w:rPr>
        <w:t>．</w:t>
      </w:r>
      <w:r>
        <w:rPr>
          <w:rFonts w:hint="default" w:ascii="Times New Roman" w:hAnsi="Times New Roman" w:cs="Times New Roman"/>
          <w:b/>
          <w:sz w:val="24"/>
        </w:rPr>
        <w:t>每门课程有多名教师授课时，务必要给每位教师安排对应课时，否则不计入教学工作量。</w:t>
      </w:r>
    </w:p>
    <w:p w14:paraId="7385BF49">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b/>
          <w:sz w:val="24"/>
        </w:rPr>
      </w:pPr>
      <w:r>
        <w:rPr>
          <w:rFonts w:hint="default" w:ascii="Times New Roman" w:hAnsi="Times New Roman" w:cs="Times New Roman"/>
          <w:sz w:val="24"/>
          <w:lang w:val="en-US" w:eastAsia="zh-CN"/>
        </w:rPr>
        <w:t>4</w:t>
      </w:r>
      <w:r>
        <w:rPr>
          <w:rFonts w:hint="default" w:ascii="Times New Roman" w:hAnsi="Times New Roman" w:cs="Times New Roman"/>
          <w:sz w:val="24"/>
        </w:rPr>
        <w:t>．公共教室由教务科统一</w:t>
      </w:r>
      <w:r>
        <w:rPr>
          <w:rFonts w:hint="default" w:ascii="Times New Roman" w:hAnsi="Times New Roman" w:cs="Times New Roman"/>
          <w:sz w:val="24"/>
          <w:lang w:val="en-US" w:eastAsia="zh-CN"/>
        </w:rPr>
        <w:t>安</w:t>
      </w:r>
      <w:r>
        <w:rPr>
          <w:rFonts w:hint="default" w:ascii="Times New Roman" w:hAnsi="Times New Roman" w:cs="Times New Roman"/>
          <w:sz w:val="24"/>
        </w:rPr>
        <w:t>排。提交课表到教务科安排教室时，合班上课的应予以注明，不需要教务科安排教室的也要注明。</w:t>
      </w:r>
    </w:p>
    <w:p w14:paraId="52E4A03F">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lang w:val="en-US" w:eastAsia="zh-CN"/>
        </w:rPr>
        <w:t>5</w:t>
      </w:r>
      <w:r>
        <w:rPr>
          <w:rFonts w:hint="default" w:ascii="Times New Roman" w:hAnsi="Times New Roman" w:cs="Times New Roman"/>
          <w:sz w:val="24"/>
        </w:rPr>
        <w:t>．各开课学院（部门）在提交课表到教务科安排教室前，将所需要安排教室的课程全部在教务管理系统中安排完毕。</w:t>
      </w:r>
    </w:p>
    <w:p w14:paraId="2230BC29">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b/>
          <w:sz w:val="24"/>
        </w:rPr>
      </w:pPr>
      <w:r>
        <w:rPr>
          <w:rFonts w:hint="default" w:ascii="Times New Roman" w:hAnsi="Times New Roman" w:cs="Times New Roman"/>
          <w:b/>
          <w:sz w:val="24"/>
        </w:rPr>
        <w:t>三、排课要求</w:t>
      </w:r>
    </w:p>
    <w:p w14:paraId="65D20AE3">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（一）排课应科学规划，充分</w:t>
      </w:r>
      <w:r>
        <w:rPr>
          <w:rFonts w:hint="default" w:ascii="Times New Roman" w:hAnsi="Times New Roman" w:eastAsia="宋体" w:cs="Times New Roman"/>
          <w:color w:val="auto"/>
          <w:kern w:val="2"/>
          <w:sz w:val="24"/>
          <w:szCs w:val="24"/>
          <w:lang w:val="en-US" w:eastAsia="zh-CN" w:bidi="ar-SA"/>
        </w:rPr>
        <w:t>考虑</w:t>
      </w:r>
      <w:r>
        <w:rPr>
          <w:rFonts w:hint="default" w:ascii="Times New Roman" w:hAnsi="Times New Roman" w:cs="Times New Roman"/>
          <w:sz w:val="24"/>
        </w:rPr>
        <w:t>三校区的实际情况，合理利用现有的教室资源。</w:t>
      </w:r>
      <w:r>
        <w:rPr>
          <w:rFonts w:hint="eastAsia" w:cs="Times New Roman"/>
          <w:sz w:val="24"/>
          <w:lang w:val="en-US" w:eastAsia="zh-CN"/>
        </w:rPr>
        <w:t>2024</w:t>
      </w:r>
      <w:r>
        <w:rPr>
          <w:rFonts w:hint="default" w:ascii="Times New Roman" w:hAnsi="Times New Roman" w:cs="Times New Roman"/>
          <w:sz w:val="24"/>
        </w:rPr>
        <w:t>级</w:t>
      </w:r>
      <w:r>
        <w:rPr>
          <w:rFonts w:hint="eastAsia" w:ascii="Times New Roman" w:hAnsi="Times New Roman" w:cs="Times New Roman"/>
          <w:sz w:val="24"/>
          <w:lang w:val="en-US" w:eastAsia="zh-CN"/>
        </w:rPr>
        <w:t>及</w:t>
      </w:r>
      <w:r>
        <w:rPr>
          <w:rFonts w:hint="eastAsia" w:cs="Times New Roman"/>
          <w:sz w:val="24"/>
          <w:lang w:val="en-US" w:eastAsia="zh-CN"/>
        </w:rPr>
        <w:t>以前，</w:t>
      </w:r>
      <w:r>
        <w:rPr>
          <w:rFonts w:hint="default" w:ascii="Times New Roman" w:hAnsi="Times New Roman" w:cs="Times New Roman"/>
          <w:sz w:val="24"/>
        </w:rPr>
        <w:t>1</w:t>
      </w:r>
      <w:r>
        <w:rPr>
          <w:rFonts w:hint="eastAsia" w:cs="Times New Roman"/>
          <w:sz w:val="24"/>
          <w:lang w:eastAsia="zh-CN"/>
        </w:rPr>
        <w:t>—</w:t>
      </w:r>
      <w:r>
        <w:rPr>
          <w:rFonts w:hint="default" w:ascii="Times New Roman" w:hAnsi="Times New Roman" w:cs="Times New Roman"/>
          <w:sz w:val="24"/>
        </w:rPr>
        <w:t>1</w:t>
      </w:r>
      <w:r>
        <w:rPr>
          <w:rFonts w:hint="eastAsia" w:cs="Times New Roman"/>
          <w:sz w:val="24"/>
          <w:lang w:val="en-US" w:eastAsia="zh-CN"/>
        </w:rPr>
        <w:t>7</w:t>
      </w:r>
      <w:r>
        <w:rPr>
          <w:rFonts w:hint="default" w:ascii="Times New Roman" w:hAnsi="Times New Roman" w:cs="Times New Roman"/>
          <w:sz w:val="24"/>
        </w:rPr>
        <w:t>周为教学周</w:t>
      </w:r>
      <w:r>
        <w:rPr>
          <w:rFonts w:hint="eastAsia" w:cs="Times New Roman"/>
          <w:sz w:val="24"/>
          <w:lang w:val="en-US" w:eastAsia="zh-CN"/>
        </w:rPr>
        <w:t>；</w:t>
      </w:r>
      <w:r>
        <w:rPr>
          <w:rFonts w:hint="default" w:ascii="Times New Roman" w:hAnsi="Times New Roman" w:cs="Times New Roman"/>
          <w:sz w:val="24"/>
        </w:rPr>
        <w:t>从2025级起，1</w:t>
      </w:r>
      <w:r>
        <w:rPr>
          <w:rFonts w:hint="eastAsia" w:cs="Times New Roman"/>
          <w:sz w:val="24"/>
          <w:lang w:eastAsia="zh-CN"/>
        </w:rPr>
        <w:t>—</w:t>
      </w:r>
      <w:r>
        <w:rPr>
          <w:rFonts w:hint="default" w:ascii="Times New Roman" w:hAnsi="Times New Roman" w:cs="Times New Roman"/>
          <w:sz w:val="24"/>
        </w:rPr>
        <w:t>16周为教学周；第17周为学生个性化培养周，由各学院（部）自行安排。</w:t>
      </w:r>
    </w:p>
    <w:p w14:paraId="7B78ACA2">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cs="Times New Roman"/>
          <w:b/>
          <w:bCs w:val="0"/>
          <w:sz w:val="24"/>
          <w:lang w:val="en-US" w:eastAsia="zh-CN"/>
        </w:rPr>
      </w:pPr>
      <w:r>
        <w:rPr>
          <w:rFonts w:hint="eastAsia" w:cs="Times New Roman"/>
          <w:sz w:val="24"/>
          <w:lang w:val="en-US" w:eastAsia="zh-CN"/>
        </w:rPr>
        <w:t>1</w:t>
      </w:r>
      <w:r>
        <w:rPr>
          <w:rFonts w:hint="default" w:ascii="Times New Roman" w:hAnsi="Times New Roman" w:cs="Times New Roman"/>
          <w:sz w:val="24"/>
        </w:rPr>
        <w:t>．</w:t>
      </w:r>
      <w:r>
        <w:rPr>
          <w:rFonts w:hint="eastAsia" w:cs="Times New Roman"/>
          <w:b/>
          <w:bCs/>
          <w:sz w:val="24"/>
          <w:lang w:val="en-US" w:eastAsia="zh-CN"/>
        </w:rPr>
        <w:t>2024级及以前年级公共课</w:t>
      </w:r>
      <w:r>
        <w:rPr>
          <w:rFonts w:hint="default" w:ascii="Times New Roman" w:hAnsi="Times New Roman" w:cs="Times New Roman"/>
          <w:b/>
          <w:bCs/>
          <w:sz w:val="24"/>
        </w:rPr>
        <w:t>排课应当从第1周安排到第17周，</w:t>
      </w:r>
      <w:r>
        <w:rPr>
          <w:rFonts w:hint="eastAsia" w:cs="Times New Roman"/>
          <w:b/>
          <w:bCs/>
          <w:sz w:val="24"/>
          <w:lang w:val="en-US" w:eastAsia="zh-CN"/>
        </w:rPr>
        <w:t>2025级公共课</w:t>
      </w:r>
      <w:r>
        <w:rPr>
          <w:rFonts w:hint="default" w:ascii="Times New Roman" w:hAnsi="Times New Roman" w:cs="Times New Roman"/>
          <w:b/>
          <w:bCs/>
          <w:sz w:val="24"/>
        </w:rPr>
        <w:t>排课应当从第1周安排到第1</w:t>
      </w:r>
      <w:r>
        <w:rPr>
          <w:rFonts w:hint="eastAsia" w:cs="Times New Roman"/>
          <w:b/>
          <w:bCs/>
          <w:sz w:val="24"/>
          <w:lang w:val="en-US" w:eastAsia="zh-CN"/>
        </w:rPr>
        <w:t>6</w:t>
      </w:r>
      <w:r>
        <w:rPr>
          <w:rFonts w:hint="default" w:ascii="Times New Roman" w:hAnsi="Times New Roman" w:cs="Times New Roman"/>
          <w:b/>
          <w:bCs/>
          <w:sz w:val="24"/>
        </w:rPr>
        <w:t>周</w:t>
      </w:r>
      <w:r>
        <w:rPr>
          <w:rFonts w:hint="eastAsia" w:cs="Times New Roman"/>
          <w:bCs/>
          <w:sz w:val="24"/>
          <w:lang w:eastAsia="zh-CN"/>
        </w:rPr>
        <w:t>，</w:t>
      </w:r>
      <w:r>
        <w:rPr>
          <w:rFonts w:hint="default" w:ascii="Times New Roman" w:hAnsi="Times New Roman" w:cs="Times New Roman"/>
          <w:bCs/>
          <w:sz w:val="24"/>
        </w:rPr>
        <w:t>不</w:t>
      </w:r>
      <w:r>
        <w:rPr>
          <w:rFonts w:hint="default" w:ascii="Times New Roman" w:hAnsi="Times New Roman" w:eastAsia="宋体" w:cs="Times New Roman"/>
          <w:color w:val="auto"/>
          <w:kern w:val="2"/>
          <w:sz w:val="24"/>
          <w:szCs w:val="24"/>
          <w:lang w:val="en-US" w:eastAsia="zh-CN" w:bidi="ar-SA"/>
        </w:rPr>
        <w:t>允许</w:t>
      </w:r>
      <w:r>
        <w:rPr>
          <w:rFonts w:hint="default" w:ascii="Times New Roman" w:hAnsi="Times New Roman" w:cs="Times New Roman"/>
          <w:bCs/>
          <w:sz w:val="24"/>
        </w:rPr>
        <w:t>根据老师意愿随意增加周课时从而减少总上课周数。</w:t>
      </w:r>
      <w:r>
        <w:rPr>
          <w:rFonts w:hint="default" w:ascii="Times New Roman" w:hAnsi="Times New Roman" w:cs="Times New Roman"/>
          <w:b/>
          <w:bCs w:val="0"/>
          <w:sz w:val="24"/>
        </w:rPr>
        <w:t>公共课需</w:t>
      </w:r>
      <w:r>
        <w:rPr>
          <w:rFonts w:hint="eastAsia" w:ascii="Times New Roman" w:hAnsi="Times New Roman" w:cs="Times New Roman"/>
          <w:b/>
          <w:bCs w:val="0"/>
          <w:sz w:val="24"/>
          <w:lang w:val="en-US" w:eastAsia="zh-CN"/>
        </w:rPr>
        <w:t>安</w:t>
      </w:r>
      <w:r>
        <w:rPr>
          <w:rFonts w:hint="default" w:ascii="Times New Roman" w:hAnsi="Times New Roman" w:cs="Times New Roman"/>
          <w:b/>
          <w:bCs w:val="0"/>
          <w:sz w:val="24"/>
        </w:rPr>
        <w:t>排1</w:t>
      </w:r>
      <w:r>
        <w:rPr>
          <w:rFonts w:hint="eastAsia" w:cs="Times New Roman"/>
          <w:sz w:val="24"/>
          <w:lang w:eastAsia="zh-CN"/>
        </w:rPr>
        <w:t>—</w:t>
      </w:r>
      <w:r>
        <w:rPr>
          <w:rFonts w:hint="default" w:ascii="Times New Roman" w:hAnsi="Times New Roman" w:cs="Times New Roman"/>
          <w:b/>
          <w:bCs w:val="0"/>
          <w:sz w:val="24"/>
        </w:rPr>
        <w:t>2或1</w:t>
      </w:r>
      <w:r>
        <w:rPr>
          <w:rFonts w:hint="eastAsia" w:cs="Times New Roman"/>
          <w:sz w:val="24"/>
          <w:lang w:eastAsia="zh-CN"/>
        </w:rPr>
        <w:t>—</w:t>
      </w:r>
      <w:r>
        <w:rPr>
          <w:rFonts w:hint="default" w:ascii="Times New Roman" w:hAnsi="Times New Roman" w:cs="Times New Roman"/>
          <w:b/>
          <w:bCs w:val="0"/>
          <w:sz w:val="24"/>
        </w:rPr>
        <w:t>3节时段课程，以便专业课顺利完成排课</w:t>
      </w:r>
      <w:r>
        <w:rPr>
          <w:rFonts w:hint="eastAsia" w:cs="Times New Roman"/>
          <w:b/>
          <w:bCs w:val="0"/>
          <w:sz w:val="24"/>
          <w:lang w:val="en-US" w:eastAsia="zh-CN"/>
        </w:rPr>
        <w:t>。</w:t>
      </w:r>
    </w:p>
    <w:p w14:paraId="4D27A5EB">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2</w:t>
      </w:r>
      <w:r>
        <w:rPr>
          <w:rFonts w:hint="default" w:ascii="Times New Roman" w:hAnsi="Times New Roman" w:cs="Times New Roman"/>
          <w:sz w:val="24"/>
        </w:rPr>
        <w:t>．</w:t>
      </w:r>
      <w:r>
        <w:rPr>
          <w:rFonts w:hint="default" w:ascii="Times New Roman" w:hAnsi="Times New Roman" w:cs="Times New Roman"/>
          <w:bCs/>
          <w:sz w:val="24"/>
          <w:lang w:val="en-US" w:eastAsia="zh-CN"/>
        </w:rPr>
        <w:t>在遵循教学规律，满足教学效果，教学场地充裕等条件的前提下，经过学院综合研判后，专业课上课周次可相对灵活的安排。</w:t>
      </w:r>
    </w:p>
    <w:p w14:paraId="10C1C4EC">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eastAsia" w:cs="Times New Roman"/>
          <w:sz w:val="24"/>
          <w:lang w:val="en-US" w:eastAsia="zh-CN"/>
        </w:rPr>
        <w:t>3</w:t>
      </w:r>
      <w:r>
        <w:rPr>
          <w:rFonts w:hint="default" w:ascii="Times New Roman" w:hAnsi="Times New Roman" w:cs="Times New Roman"/>
          <w:sz w:val="24"/>
        </w:rPr>
        <w:t>．因教室资源</w:t>
      </w:r>
      <w:r>
        <w:rPr>
          <w:rFonts w:hint="eastAsia" w:ascii="Times New Roman" w:hAnsi="Times New Roman" w:cs="Times New Roman"/>
          <w:sz w:val="24"/>
          <w:lang w:val="en-US" w:eastAsia="zh-CN"/>
        </w:rPr>
        <w:t>有限</w:t>
      </w:r>
      <w:r>
        <w:rPr>
          <w:rFonts w:hint="default" w:ascii="Times New Roman" w:hAnsi="Times New Roman" w:cs="Times New Roman"/>
          <w:sz w:val="24"/>
        </w:rPr>
        <w:t>，原则上不安排第2</w:t>
      </w:r>
      <w:r>
        <w:rPr>
          <w:rFonts w:hint="eastAsia" w:cs="Times New Roman"/>
          <w:sz w:val="24"/>
          <w:lang w:eastAsia="zh-CN"/>
        </w:rPr>
        <w:t>—</w:t>
      </w:r>
      <w:r>
        <w:rPr>
          <w:rFonts w:hint="default" w:ascii="Times New Roman" w:hAnsi="Times New Roman" w:cs="Times New Roman"/>
          <w:sz w:val="24"/>
        </w:rPr>
        <w:t>4节（或2</w:t>
      </w:r>
      <w:r>
        <w:rPr>
          <w:rFonts w:hint="eastAsia" w:cs="Times New Roman"/>
          <w:sz w:val="24"/>
          <w:lang w:eastAsia="zh-CN"/>
        </w:rPr>
        <w:t>—</w:t>
      </w:r>
      <w:r>
        <w:rPr>
          <w:rFonts w:hint="default" w:ascii="Times New Roman" w:hAnsi="Times New Roman" w:cs="Times New Roman"/>
          <w:sz w:val="24"/>
        </w:rPr>
        <w:t>3节，3</w:t>
      </w:r>
      <w:r>
        <w:rPr>
          <w:rFonts w:hint="eastAsia" w:cs="Times New Roman"/>
          <w:sz w:val="24"/>
          <w:lang w:eastAsia="zh-CN"/>
        </w:rPr>
        <w:t>—</w:t>
      </w:r>
      <w:r>
        <w:rPr>
          <w:rFonts w:hint="default" w:ascii="Times New Roman" w:hAnsi="Times New Roman" w:cs="Times New Roman"/>
          <w:sz w:val="24"/>
        </w:rPr>
        <w:t>4节）上课的节次编排。</w:t>
      </w:r>
    </w:p>
    <w:p w14:paraId="188350A8">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eastAsia" w:cs="Times New Roman"/>
          <w:sz w:val="24"/>
          <w:lang w:val="en-US" w:eastAsia="zh-CN"/>
        </w:rPr>
        <w:t>4</w:t>
      </w:r>
      <w:r>
        <w:rPr>
          <w:rFonts w:hint="default" w:ascii="Times New Roman" w:hAnsi="Times New Roman" w:cs="Times New Roman"/>
          <w:sz w:val="24"/>
        </w:rPr>
        <w:t>．</w:t>
      </w:r>
      <w:r>
        <w:rPr>
          <w:rFonts w:hint="default" w:ascii="Times New Roman" w:hAnsi="Times New Roman" w:cs="Times New Roman"/>
          <w:b/>
          <w:sz w:val="24"/>
        </w:rPr>
        <w:t>公共体育课后不连排其他课程，至少留出一节课时间供学生休息。</w:t>
      </w:r>
      <w:r>
        <w:rPr>
          <w:rFonts w:hint="default" w:ascii="Times New Roman" w:hAnsi="Times New Roman" w:cs="Times New Roman"/>
          <w:sz w:val="24"/>
        </w:rPr>
        <w:t>体育俱乐部制教学统一安排在周五下午的6</w:t>
      </w:r>
      <w:r>
        <w:rPr>
          <w:rFonts w:hint="eastAsia" w:cs="Times New Roman"/>
          <w:sz w:val="24"/>
          <w:lang w:eastAsia="zh-CN"/>
        </w:rPr>
        <w:t>—</w:t>
      </w:r>
      <w:r>
        <w:rPr>
          <w:rFonts w:hint="default" w:ascii="Times New Roman" w:hAnsi="Times New Roman" w:cs="Times New Roman"/>
          <w:sz w:val="24"/>
        </w:rPr>
        <w:t>9节。</w:t>
      </w:r>
    </w:p>
    <w:p w14:paraId="585637DC">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eastAsia" w:cs="Times New Roman"/>
          <w:sz w:val="24"/>
          <w:lang w:val="en-US" w:eastAsia="zh-CN"/>
        </w:rPr>
        <w:t>5</w:t>
      </w:r>
      <w:r>
        <w:rPr>
          <w:rFonts w:hint="default" w:ascii="Times New Roman" w:hAnsi="Times New Roman" w:cs="Times New Roman"/>
          <w:sz w:val="24"/>
        </w:rPr>
        <w:t>．尽量避免第9节安排理论课程。</w:t>
      </w:r>
    </w:p>
    <w:p w14:paraId="2F3168FD">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b/>
          <w:bCs/>
          <w:sz w:val="24"/>
        </w:rPr>
      </w:pPr>
      <w:r>
        <w:rPr>
          <w:rFonts w:hint="eastAsia" w:cs="Times New Roman"/>
          <w:sz w:val="24"/>
          <w:lang w:val="en-US" w:eastAsia="zh-CN"/>
        </w:rPr>
        <w:t>6</w:t>
      </w:r>
      <w:r>
        <w:rPr>
          <w:rFonts w:hint="default" w:ascii="Times New Roman" w:hAnsi="Times New Roman" w:cs="Times New Roman"/>
          <w:sz w:val="24"/>
        </w:rPr>
        <w:t>．</w:t>
      </w:r>
      <w:r>
        <w:rPr>
          <w:rFonts w:hint="default" w:ascii="Times New Roman" w:hAnsi="Times New Roman" w:cs="Times New Roman"/>
          <w:bCs/>
          <w:sz w:val="24"/>
        </w:rPr>
        <w:t>学工部（处）开课的《形势与政策》《大学生就业指导》《大学生职业生涯规划》《大学生</w:t>
      </w:r>
      <w:r>
        <w:rPr>
          <w:rFonts w:hint="default" w:ascii="Times New Roman" w:hAnsi="Times New Roman" w:eastAsia="宋体" w:cs="Times New Roman"/>
          <w:color w:val="auto"/>
          <w:kern w:val="2"/>
          <w:sz w:val="24"/>
          <w:szCs w:val="24"/>
          <w:lang w:val="en-US" w:eastAsia="zh-CN" w:bidi="ar-SA"/>
        </w:rPr>
        <w:t>心理</w:t>
      </w:r>
      <w:r>
        <w:rPr>
          <w:rFonts w:hint="default" w:ascii="Times New Roman" w:hAnsi="Times New Roman" w:cs="Times New Roman"/>
          <w:bCs/>
          <w:sz w:val="24"/>
        </w:rPr>
        <w:t>健康》等课程，尽量错开周次并安排在晚上或周末开课。同时，</w:t>
      </w:r>
      <w:r>
        <w:rPr>
          <w:rFonts w:hint="default" w:ascii="Times New Roman" w:hAnsi="Times New Roman" w:cs="Times New Roman"/>
          <w:b/>
          <w:bCs/>
          <w:sz w:val="24"/>
        </w:rPr>
        <w:t>请各学院（部）安排专业课时尽量不使用周日晚上的学生例会或晚点名时间。</w:t>
      </w:r>
    </w:p>
    <w:p w14:paraId="4CB70378">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eastAsia" w:cs="Times New Roman"/>
          <w:bCs/>
          <w:sz w:val="24"/>
          <w:lang w:val="en-US" w:eastAsia="zh-CN"/>
        </w:rPr>
        <w:t>7</w:t>
      </w:r>
      <w:r>
        <w:rPr>
          <w:rFonts w:hint="default" w:ascii="Times New Roman" w:hAnsi="Times New Roman" w:cs="Times New Roman"/>
          <w:sz w:val="24"/>
        </w:rPr>
        <w:t>．</w:t>
      </w:r>
      <w:r>
        <w:rPr>
          <w:rFonts w:hint="default" w:ascii="Times New Roman" w:hAnsi="Times New Roman" w:cs="Times New Roman"/>
          <w:b/>
          <w:bCs/>
          <w:sz w:val="24"/>
        </w:rPr>
        <w:t>除体育俱乐部</w:t>
      </w:r>
      <w:r>
        <w:rPr>
          <w:rFonts w:hint="eastAsia" w:ascii="Times New Roman" w:hAnsi="Times New Roman" w:cs="Times New Roman"/>
          <w:b/>
          <w:bCs/>
          <w:sz w:val="24"/>
          <w:lang w:val="en-US" w:eastAsia="zh-CN"/>
        </w:rPr>
        <w:t>课程</w:t>
      </w:r>
      <w:r>
        <w:rPr>
          <w:rFonts w:hint="default" w:ascii="Times New Roman" w:hAnsi="Times New Roman" w:cs="Times New Roman"/>
          <w:b/>
          <w:bCs/>
          <w:sz w:val="24"/>
        </w:rPr>
        <w:t>外，一般周五下午不排课，</w:t>
      </w:r>
      <w:r>
        <w:rPr>
          <w:rFonts w:hint="default" w:ascii="Times New Roman" w:hAnsi="Times New Roman" w:cs="Times New Roman"/>
          <w:bCs/>
          <w:sz w:val="24"/>
        </w:rPr>
        <w:t>以利于安排教职员工政治理论学习及教学培训、</w:t>
      </w:r>
      <w:r>
        <w:rPr>
          <w:rFonts w:hint="default" w:ascii="Times New Roman" w:hAnsi="Times New Roman" w:eastAsia="宋体" w:cs="Times New Roman"/>
          <w:color w:val="auto"/>
          <w:kern w:val="2"/>
          <w:sz w:val="24"/>
          <w:szCs w:val="24"/>
          <w:lang w:val="en-US" w:eastAsia="zh-CN" w:bidi="ar-SA"/>
        </w:rPr>
        <w:t>业务</w:t>
      </w:r>
      <w:r>
        <w:rPr>
          <w:rFonts w:hint="default" w:ascii="Times New Roman" w:hAnsi="Times New Roman" w:cs="Times New Roman"/>
          <w:bCs/>
          <w:sz w:val="24"/>
        </w:rPr>
        <w:t>培训。</w:t>
      </w:r>
    </w:p>
    <w:p w14:paraId="56674082">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（二）为确保学生选课计划的稳定，</w:t>
      </w:r>
      <w:r>
        <w:rPr>
          <w:rFonts w:hint="default" w:ascii="Times New Roman" w:hAnsi="Times New Roman" w:cs="Times New Roman"/>
          <w:kern w:val="0"/>
          <w:sz w:val="24"/>
        </w:rPr>
        <w:t>经系统编排确定后</w:t>
      </w:r>
      <w:r>
        <w:rPr>
          <w:rFonts w:hint="default" w:ascii="Times New Roman" w:hAnsi="Times New Roman" w:cs="Times New Roman"/>
          <w:sz w:val="24"/>
        </w:rPr>
        <w:t>的课程原则上</w:t>
      </w:r>
      <w:r>
        <w:rPr>
          <w:rFonts w:hint="default" w:ascii="Times New Roman" w:hAnsi="Times New Roman" w:cs="Times New Roman"/>
          <w:kern w:val="0"/>
          <w:sz w:val="24"/>
        </w:rPr>
        <w:t>不得随意改动，请各开课学院（部门）做好统筹安排。</w:t>
      </w:r>
    </w:p>
    <w:p w14:paraId="5FE76142">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w:t>
      </w:r>
      <w:r>
        <w:rPr>
          <w:rFonts w:hint="default" w:ascii="Times New Roman" w:hAnsi="Times New Roman" w:cs="Times New Roman"/>
          <w:sz w:val="24"/>
          <w:lang w:val="en-US" w:eastAsia="zh-CN"/>
        </w:rPr>
        <w:t>三</w:t>
      </w:r>
      <w:r>
        <w:rPr>
          <w:rFonts w:hint="default" w:ascii="Times New Roman" w:hAnsi="Times New Roman" w:cs="Times New Roman"/>
          <w:sz w:val="24"/>
        </w:rPr>
        <w:t>）毕业班课程的安排要进行排课学分清查，确保本科四年所开出课程的学分组合能满足学生毕业最低学分要求。</w:t>
      </w:r>
    </w:p>
    <w:p w14:paraId="43F62898">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w:t>
      </w:r>
      <w:r>
        <w:rPr>
          <w:rFonts w:hint="default" w:ascii="Times New Roman" w:hAnsi="Times New Roman" w:cs="Times New Roman"/>
          <w:sz w:val="24"/>
          <w:lang w:val="en-US" w:eastAsia="zh-CN"/>
        </w:rPr>
        <w:t>四</w:t>
      </w:r>
      <w:r>
        <w:rPr>
          <w:rFonts w:hint="default" w:ascii="Times New Roman" w:hAnsi="Times New Roman" w:cs="Times New Roman"/>
          <w:sz w:val="24"/>
        </w:rPr>
        <w:t>）各开课学院（部门）在安排课程时应安排符合主讲教师资格的教师授课，年轻的助教应在</w:t>
      </w:r>
      <w:r>
        <w:rPr>
          <w:rFonts w:hint="default" w:ascii="Times New Roman" w:hAnsi="Times New Roman" w:eastAsia="宋体" w:cs="Times New Roman"/>
          <w:color w:val="auto"/>
          <w:kern w:val="2"/>
          <w:sz w:val="24"/>
          <w:szCs w:val="24"/>
          <w:lang w:val="en-US" w:eastAsia="zh-CN" w:bidi="ar-SA"/>
        </w:rPr>
        <w:t>符合</w:t>
      </w:r>
      <w:r>
        <w:rPr>
          <w:rFonts w:hint="default" w:ascii="Times New Roman" w:hAnsi="Times New Roman" w:cs="Times New Roman"/>
          <w:sz w:val="24"/>
        </w:rPr>
        <w:t>资格的主讲教师带领下开课，在具体排课时请安排两位教师合上一门课。</w:t>
      </w:r>
      <w:r>
        <w:rPr>
          <w:rFonts w:hint="default" w:ascii="Times New Roman" w:hAnsi="Times New Roman" w:cs="Times New Roman"/>
          <w:b/>
          <w:sz w:val="24"/>
        </w:rPr>
        <w:t>排课时必须落实《广西师范大学教授、副教授为全日制普通本科生授课管理规定（2021年修订）》（师政教学〔2021〕166号）文件规定，以保证教授、副教授完成每年度为本科生授课任务。</w:t>
      </w:r>
    </w:p>
    <w:p w14:paraId="222A84EA">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w:t>
      </w:r>
      <w:r>
        <w:rPr>
          <w:rFonts w:hint="default" w:ascii="Times New Roman" w:hAnsi="Times New Roman" w:cs="Times New Roman"/>
          <w:sz w:val="24"/>
          <w:lang w:val="en-US" w:eastAsia="zh-CN"/>
        </w:rPr>
        <w:t>五</w:t>
      </w:r>
      <w:r>
        <w:rPr>
          <w:rFonts w:hint="default" w:ascii="Times New Roman" w:hAnsi="Times New Roman" w:cs="Times New Roman"/>
          <w:sz w:val="24"/>
        </w:rPr>
        <w:t>）三个校区办学的格局使排课工作量加大，任务繁重，请各开课学院（</w:t>
      </w:r>
      <w:r>
        <w:rPr>
          <w:rFonts w:hint="default" w:ascii="Times New Roman" w:hAnsi="Times New Roman" w:eastAsia="宋体" w:cs="Times New Roman"/>
          <w:color w:val="auto"/>
          <w:kern w:val="2"/>
          <w:sz w:val="24"/>
          <w:szCs w:val="24"/>
          <w:lang w:val="en-US" w:eastAsia="zh-CN" w:bidi="ar-SA"/>
        </w:rPr>
        <w:t>部门</w:t>
      </w:r>
      <w:r>
        <w:rPr>
          <w:rFonts w:hint="default" w:ascii="Times New Roman" w:hAnsi="Times New Roman" w:cs="Times New Roman"/>
          <w:sz w:val="24"/>
        </w:rPr>
        <w:t>）积极配合，确保按时按质按量完成下学期排课任务，为顺利开展下学期学生选课工作打下基础。</w:t>
      </w:r>
    </w:p>
    <w:p w14:paraId="7F3F7C10">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p>
    <w:p w14:paraId="059D7A52">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附件：教务系统排课操作指南（教学秘书版）</w:t>
      </w:r>
    </w:p>
    <w:p w14:paraId="5071D978">
      <w:pPr>
        <w:spacing w:line="360" w:lineRule="auto"/>
        <w:rPr>
          <w:rFonts w:ascii="宋体" w:hAnsi="宋体"/>
          <w:sz w:val="24"/>
        </w:rPr>
      </w:pPr>
    </w:p>
    <w:p w14:paraId="342EF778">
      <w:pPr>
        <w:spacing w:line="360" w:lineRule="auto"/>
        <w:ind w:right="480" w:firstLine="480" w:firstLineChars="200"/>
        <w:rPr>
          <w:rFonts w:ascii="宋体" w:hAnsi="宋体"/>
          <w:sz w:val="24"/>
        </w:rPr>
      </w:pPr>
      <w:r>
        <w:rPr>
          <w:rFonts w:hint="eastAsia" w:ascii="宋体" w:hAnsi="宋体"/>
          <w:sz w:val="24"/>
        </w:rPr>
        <w:t xml:space="preserve">                                           </w:t>
      </w:r>
    </w:p>
    <w:p w14:paraId="15B90365">
      <w:pPr>
        <w:spacing w:line="360" w:lineRule="auto"/>
        <w:ind w:right="480" w:firstLine="480" w:firstLineChars="200"/>
        <w:jc w:val="center"/>
        <w:rPr>
          <w:rFonts w:hint="default" w:ascii="宋体" w:hAnsi="宋体" w:eastAsia="宋体"/>
          <w:sz w:val="24"/>
          <w:lang w:val="en-US" w:eastAsia="zh-CN"/>
        </w:rPr>
      </w:pPr>
      <w:r>
        <w:rPr>
          <w:rFonts w:hint="eastAsia" w:ascii="宋体" w:hAnsi="宋体"/>
          <w:sz w:val="24"/>
          <w:lang w:val="en-US" w:eastAsia="zh-CN"/>
        </w:rPr>
        <w:t xml:space="preserve">                                     </w:t>
      </w:r>
      <w:r>
        <w:rPr>
          <w:rFonts w:hint="eastAsia" w:ascii="宋体" w:hAnsi="宋体"/>
          <w:sz w:val="24"/>
        </w:rPr>
        <w:t>教务处</w:t>
      </w:r>
      <w:r>
        <w:rPr>
          <w:rFonts w:hint="eastAsia" w:ascii="宋体" w:hAnsi="宋体"/>
          <w:sz w:val="24"/>
          <w:lang w:val="en-US" w:eastAsia="zh-CN"/>
        </w:rPr>
        <w:t>/教师教学发展中心</w:t>
      </w:r>
    </w:p>
    <w:p w14:paraId="1F67E06C">
      <w:pPr>
        <w:spacing w:line="360" w:lineRule="auto"/>
        <w:ind w:right="480" w:firstLine="480" w:firstLineChars="200"/>
        <w:jc w:val="center"/>
        <w:rPr>
          <w:rFonts w:ascii="宋体" w:hAnsi="宋体"/>
          <w:sz w:val="24"/>
        </w:rPr>
      </w:pPr>
      <w:r>
        <w:rPr>
          <w:rFonts w:hint="eastAsia" w:ascii="宋体" w:hAnsi="宋体"/>
          <w:sz w:val="24"/>
          <w:lang w:val="en-US" w:eastAsia="zh-CN"/>
        </w:rPr>
        <w:t xml:space="preserve">                                   </w:t>
      </w:r>
      <w:r>
        <w:rPr>
          <w:rFonts w:hint="eastAsia" w:ascii="宋体" w:hAnsi="宋体"/>
          <w:sz w:val="24"/>
          <w:lang w:eastAsia="zh-CN"/>
        </w:rPr>
        <w:t>202</w:t>
      </w:r>
      <w:r>
        <w:rPr>
          <w:rFonts w:hint="eastAsia" w:ascii="宋体" w:hAnsi="宋体"/>
          <w:sz w:val="24"/>
          <w:lang w:val="en-US" w:eastAsia="zh-CN"/>
        </w:rPr>
        <w:t>6</w:t>
      </w:r>
      <w:r>
        <w:rPr>
          <w:rFonts w:hint="eastAsia" w:ascii="宋体" w:hAnsi="宋体"/>
          <w:sz w:val="24"/>
          <w:lang w:eastAsia="zh-CN"/>
        </w:rPr>
        <w:t>年</w:t>
      </w:r>
      <w:r>
        <w:rPr>
          <w:rFonts w:hint="eastAsia" w:ascii="宋体" w:hAnsi="宋体"/>
          <w:sz w:val="24"/>
          <w:lang w:val="en-US" w:eastAsia="zh-CN"/>
        </w:rPr>
        <w:t>5</w:t>
      </w:r>
      <w:r>
        <w:rPr>
          <w:rFonts w:hint="eastAsia" w:ascii="宋体" w:hAnsi="宋体"/>
          <w:sz w:val="24"/>
        </w:rPr>
        <w:t>月</w:t>
      </w:r>
      <w:r>
        <w:rPr>
          <w:rFonts w:hint="eastAsia" w:ascii="宋体" w:hAnsi="宋体"/>
          <w:sz w:val="24"/>
          <w:lang w:val="en-US" w:eastAsia="zh-CN"/>
        </w:rPr>
        <w:t>8</w:t>
      </w:r>
      <w:r>
        <w:rPr>
          <w:rFonts w:hint="eastAsia" w:ascii="宋体" w:hAnsi="宋体"/>
          <w:sz w:val="24"/>
        </w:rPr>
        <w:t>日</w:t>
      </w:r>
    </w:p>
    <w:sectPr>
      <w:footerReference r:id="rId3" w:type="default"/>
      <w:footerReference r:id="rId4" w:type="even"/>
      <w:pgSz w:w="11906" w:h="16838"/>
      <w:pgMar w:top="1440" w:right="1797" w:bottom="1440" w:left="1797"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B8DF4">
    <w:pPr>
      <w:pStyle w:val="3"/>
      <w:framePr w:wrap="around" w:vAnchor="text" w:hAnchor="margin" w:xAlign="right" w:y="1"/>
      <w:rPr>
        <w:rStyle w:val="11"/>
      </w:rPr>
    </w:pPr>
  </w:p>
  <w:p w14:paraId="2EFE3D64">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8AD24">
    <w:pPr>
      <w:pStyle w:val="3"/>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14:paraId="081AD0FA">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BjNzdkY2E0ODFjNzU0NjcxZGZkMGMwYzgyZGU2Y2YifQ=="/>
  </w:docVars>
  <w:rsids>
    <w:rsidRoot w:val="00A7659B"/>
    <w:rsid w:val="000C0461"/>
    <w:rsid w:val="000D21A4"/>
    <w:rsid w:val="000D2EC6"/>
    <w:rsid w:val="000F41D7"/>
    <w:rsid w:val="000F4A2D"/>
    <w:rsid w:val="00124EE9"/>
    <w:rsid w:val="00125FB6"/>
    <w:rsid w:val="0013338C"/>
    <w:rsid w:val="00193958"/>
    <w:rsid w:val="001F5172"/>
    <w:rsid w:val="00221E54"/>
    <w:rsid w:val="00236934"/>
    <w:rsid w:val="00296FF5"/>
    <w:rsid w:val="002A6A0D"/>
    <w:rsid w:val="002B6513"/>
    <w:rsid w:val="002C710F"/>
    <w:rsid w:val="00304994"/>
    <w:rsid w:val="00311354"/>
    <w:rsid w:val="00343DA7"/>
    <w:rsid w:val="003939F3"/>
    <w:rsid w:val="003A7C8B"/>
    <w:rsid w:val="003B3B88"/>
    <w:rsid w:val="003C28DE"/>
    <w:rsid w:val="00401B6A"/>
    <w:rsid w:val="004221CC"/>
    <w:rsid w:val="00436059"/>
    <w:rsid w:val="004A416F"/>
    <w:rsid w:val="004A69B8"/>
    <w:rsid w:val="00520195"/>
    <w:rsid w:val="0055209E"/>
    <w:rsid w:val="0055577D"/>
    <w:rsid w:val="005B7E5A"/>
    <w:rsid w:val="006937B2"/>
    <w:rsid w:val="006A3773"/>
    <w:rsid w:val="006B7942"/>
    <w:rsid w:val="006E25A7"/>
    <w:rsid w:val="006F1A56"/>
    <w:rsid w:val="00713D2B"/>
    <w:rsid w:val="00724D2D"/>
    <w:rsid w:val="007361B3"/>
    <w:rsid w:val="007511FB"/>
    <w:rsid w:val="00772A9F"/>
    <w:rsid w:val="00775B9A"/>
    <w:rsid w:val="007854E4"/>
    <w:rsid w:val="0079631D"/>
    <w:rsid w:val="00797D55"/>
    <w:rsid w:val="007E3122"/>
    <w:rsid w:val="007E4B72"/>
    <w:rsid w:val="007E5427"/>
    <w:rsid w:val="00804798"/>
    <w:rsid w:val="00823745"/>
    <w:rsid w:val="008326A8"/>
    <w:rsid w:val="00837662"/>
    <w:rsid w:val="00841334"/>
    <w:rsid w:val="00853482"/>
    <w:rsid w:val="00855AB5"/>
    <w:rsid w:val="00890E40"/>
    <w:rsid w:val="008A7C7D"/>
    <w:rsid w:val="008D4714"/>
    <w:rsid w:val="008E094D"/>
    <w:rsid w:val="008E5374"/>
    <w:rsid w:val="00903A48"/>
    <w:rsid w:val="00942CDE"/>
    <w:rsid w:val="0094307B"/>
    <w:rsid w:val="00981F4E"/>
    <w:rsid w:val="0098767B"/>
    <w:rsid w:val="009C6D80"/>
    <w:rsid w:val="009E0DD6"/>
    <w:rsid w:val="00A64C79"/>
    <w:rsid w:val="00A7659B"/>
    <w:rsid w:val="00A90568"/>
    <w:rsid w:val="00AA328F"/>
    <w:rsid w:val="00AC1D60"/>
    <w:rsid w:val="00B12BBC"/>
    <w:rsid w:val="00B8477D"/>
    <w:rsid w:val="00BA121A"/>
    <w:rsid w:val="00C24684"/>
    <w:rsid w:val="00C66E52"/>
    <w:rsid w:val="00CA1BAB"/>
    <w:rsid w:val="00CA5989"/>
    <w:rsid w:val="00CB26F9"/>
    <w:rsid w:val="00CB4B21"/>
    <w:rsid w:val="00CC33E4"/>
    <w:rsid w:val="00CC7F49"/>
    <w:rsid w:val="00D12C03"/>
    <w:rsid w:val="00D25E82"/>
    <w:rsid w:val="00D379E4"/>
    <w:rsid w:val="00D75EF3"/>
    <w:rsid w:val="00D937BA"/>
    <w:rsid w:val="00DB1C4E"/>
    <w:rsid w:val="00DB254E"/>
    <w:rsid w:val="00DB6739"/>
    <w:rsid w:val="00DD26B9"/>
    <w:rsid w:val="00DD39A3"/>
    <w:rsid w:val="00DE5C91"/>
    <w:rsid w:val="00DF4D1A"/>
    <w:rsid w:val="00E04F9D"/>
    <w:rsid w:val="00E06AC2"/>
    <w:rsid w:val="00E07273"/>
    <w:rsid w:val="00E204F5"/>
    <w:rsid w:val="00E3245A"/>
    <w:rsid w:val="00E379B7"/>
    <w:rsid w:val="00EB1665"/>
    <w:rsid w:val="00EB6160"/>
    <w:rsid w:val="00EC630F"/>
    <w:rsid w:val="00ED6FB1"/>
    <w:rsid w:val="00EE2525"/>
    <w:rsid w:val="00EE3AFF"/>
    <w:rsid w:val="00F22540"/>
    <w:rsid w:val="00F226A8"/>
    <w:rsid w:val="00F3168D"/>
    <w:rsid w:val="00F415D6"/>
    <w:rsid w:val="00F55656"/>
    <w:rsid w:val="00F72BAF"/>
    <w:rsid w:val="00F91472"/>
    <w:rsid w:val="00F96065"/>
    <w:rsid w:val="00FF6893"/>
    <w:rsid w:val="00FF755B"/>
    <w:rsid w:val="00FF7F43"/>
    <w:rsid w:val="03290897"/>
    <w:rsid w:val="0408782B"/>
    <w:rsid w:val="047D5D1A"/>
    <w:rsid w:val="04962B4F"/>
    <w:rsid w:val="08564CB9"/>
    <w:rsid w:val="14066095"/>
    <w:rsid w:val="16687820"/>
    <w:rsid w:val="1B176BB3"/>
    <w:rsid w:val="1CB12EA6"/>
    <w:rsid w:val="1FBA057D"/>
    <w:rsid w:val="203664E9"/>
    <w:rsid w:val="29E16E5C"/>
    <w:rsid w:val="2F70474C"/>
    <w:rsid w:val="307D7835"/>
    <w:rsid w:val="34372277"/>
    <w:rsid w:val="39EE5CE3"/>
    <w:rsid w:val="3C26225D"/>
    <w:rsid w:val="418D0CF3"/>
    <w:rsid w:val="53946CD7"/>
    <w:rsid w:val="567317E3"/>
    <w:rsid w:val="64285986"/>
    <w:rsid w:val="655645C6"/>
    <w:rsid w:val="70AA4A71"/>
    <w:rsid w:val="70DC0B34"/>
    <w:rsid w:val="751E1A17"/>
    <w:rsid w:val="78972716"/>
    <w:rsid w:val="79F2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3"/>
    <w:autoRedefine/>
    <w:semiHidden/>
    <w:unhideWhenUsed/>
    <w:qFormat/>
    <w:uiPriority w:val="99"/>
    <w:rPr>
      <w:sz w:val="18"/>
      <w:szCs w:val="18"/>
    </w:rPr>
  </w:style>
  <w:style w:type="paragraph" w:styleId="3">
    <w:name w:val="footer"/>
    <w:basedOn w:val="1"/>
    <w:link w:val="12"/>
    <w:autoRedefine/>
    <w:qFormat/>
    <w:uiPriority w:val="0"/>
    <w:pPr>
      <w:tabs>
        <w:tab w:val="center" w:pos="4153"/>
        <w:tab w:val="right" w:pos="8306"/>
      </w:tabs>
      <w:snapToGrid w:val="0"/>
      <w:jc w:val="left"/>
    </w:pPr>
    <w:rPr>
      <w:sz w:val="18"/>
      <w:szCs w:val="18"/>
    </w:rPr>
  </w:style>
  <w:style w:type="paragraph" w:styleId="4">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autoRedefine/>
    <w:qFormat/>
    <w:uiPriority w:val="0"/>
    <w:pPr>
      <w:spacing w:after="120" w:afterLines="0"/>
      <w:ind w:left="420" w:leftChars="200"/>
    </w:pPr>
    <w:rPr>
      <w:sz w:val="16"/>
      <w:szCs w:val="16"/>
    </w:rPr>
  </w:style>
  <w:style w:type="paragraph" w:styleId="6">
    <w:name w:val="Normal (Web)"/>
    <w:basedOn w:val="1"/>
    <w:autoRedefine/>
    <w:semiHidden/>
    <w:unhideWhenUsed/>
    <w:qFormat/>
    <w:uiPriority w:val="99"/>
    <w:pPr>
      <w:spacing w:beforeAutospacing="1" w:afterAutospacing="1"/>
      <w:jc w:val="left"/>
    </w:pPr>
    <w:rPr>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22"/>
    <w:rPr>
      <w:b/>
    </w:rPr>
  </w:style>
  <w:style w:type="character" w:styleId="11">
    <w:name w:val="page number"/>
    <w:basedOn w:val="9"/>
    <w:autoRedefine/>
    <w:qFormat/>
    <w:uiPriority w:val="0"/>
  </w:style>
  <w:style w:type="character" w:customStyle="1" w:styleId="12">
    <w:name w:val="页脚 字符"/>
    <w:basedOn w:val="9"/>
    <w:link w:val="3"/>
    <w:autoRedefine/>
    <w:qFormat/>
    <w:uiPriority w:val="0"/>
    <w:rPr>
      <w:rFonts w:ascii="Times New Roman" w:hAnsi="Times New Roman" w:eastAsia="宋体" w:cs="Times New Roman"/>
      <w:sz w:val="18"/>
      <w:szCs w:val="18"/>
    </w:rPr>
  </w:style>
  <w:style w:type="character" w:customStyle="1" w:styleId="13">
    <w:name w:val="批注框文本 字符"/>
    <w:basedOn w:val="9"/>
    <w:link w:val="2"/>
    <w:autoRedefine/>
    <w:semiHidden/>
    <w:qFormat/>
    <w:uiPriority w:val="99"/>
    <w:rPr>
      <w:rFonts w:ascii="Times New Roman" w:hAnsi="Times New Roman" w:eastAsia="宋体" w:cs="Times New Roman"/>
      <w:sz w:val="18"/>
      <w:szCs w:val="18"/>
    </w:rPr>
  </w:style>
  <w:style w:type="character" w:customStyle="1" w:styleId="14">
    <w:name w:val="页眉 字符"/>
    <w:basedOn w:val="9"/>
    <w:link w:val="4"/>
    <w:autoRedefine/>
    <w:qFormat/>
    <w:uiPriority w:val="99"/>
    <w:rPr>
      <w:kern w:val="2"/>
      <w:sz w:val="18"/>
      <w:szCs w:val="18"/>
    </w:rPr>
  </w:style>
  <w:style w:type="paragraph" w:customStyle="1" w:styleId="15">
    <w:name w:val="修订1"/>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Pages>
  <Words>1860</Words>
  <Characters>1950</Characters>
  <Lines>2</Lines>
  <Paragraphs>4</Paragraphs>
  <TotalTime>19</TotalTime>
  <ScaleCrop>false</ScaleCrop>
  <LinksUpToDate>false</LinksUpToDate>
  <CharactersWithSpaces>2067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2024-04-28T07:36:00Z</dcterms:created>
  <dc:creator>Administrator</dc:creator>
  <cp:lastModifiedBy>WPS_1508944842</cp:lastModifiedBy>
  <cp:lastPrinted>2017-11-06T03:17:00Z</cp:lastPrinted>
  <dcterms:modified xsi:type="dcterms:W3CDTF">2026-05-08T06:15:35Z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27B4584637644AF2BA06CCC5B2A18986_13</vt:lpwstr>
  </property>
  <property fmtid="{D5CDD505-2E9C-101B-9397-08002B2CF9AE}" pid="4" name="KSOTemplateDocerSaveRecord">
    <vt:lpwstr>eyJoZGlkIjoiM2YzMGY2OWFkNzQ2OGRmMDY4NzI1ZWUwZTYxM2NiNTQiLCJ1c2VySWQiOiIzMTY4MjI2NDAifQ==</vt:lpwstr>
  </property>
</Properties>
</file>