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D7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8312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233C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761A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97DC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2B33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教务〔202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〕</w:t>
      </w:r>
      <w:r>
        <w:rPr>
          <w:rFonts w:hint="eastAsia" w:cs="Times New Roman"/>
          <w:color w:val="auto"/>
          <w:kern w:val="2"/>
          <w:sz w:val="24"/>
          <w:szCs w:val="24"/>
          <w:lang w:val="en-US" w:eastAsia="zh-CN"/>
        </w:rPr>
        <w:t>52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号</w:t>
      </w:r>
    </w:p>
    <w:p w14:paraId="4DAC2281">
      <w:pPr>
        <w:spacing w:line="440" w:lineRule="exact"/>
        <w:jc w:val="both"/>
        <w:rPr>
          <w:rFonts w:ascii="宋体" w:hAnsi="宋体"/>
          <w:sz w:val="24"/>
        </w:rPr>
      </w:pPr>
    </w:p>
    <w:p w14:paraId="00F0B9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left="0" w:right="0" w:firstLine="0"/>
        <w:jc w:val="center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</w:pPr>
      <w:bookmarkStart w:id="0" w:name="_GoBack"/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关于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组织教师征订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202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6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年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秋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季学期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本科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教材的通知</w:t>
      </w:r>
    </w:p>
    <w:bookmarkEnd w:id="0"/>
    <w:p w14:paraId="172197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</w:p>
    <w:p w14:paraId="62A9A6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各学院（部）、各有关单位：</w:t>
      </w:r>
    </w:p>
    <w:p w14:paraId="3B3DA5E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为做好教材选用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、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订购工作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确保优质教材进入本科课堂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维护学校正常教学秩序，现将我校202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年全日制普通本科生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秋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季学期教材征订工作的有关事宜通知如下：</w:t>
      </w:r>
    </w:p>
    <w:p w14:paraId="5656A95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一、征订时间</w:t>
      </w:r>
    </w:p>
    <w:p w14:paraId="73CE93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eastAsia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老生教材征订：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202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日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~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2026年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日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；</w:t>
      </w:r>
    </w:p>
    <w:p w14:paraId="720D3B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新生教材征订：2026年6月16日~2026年7月3日。</w:t>
      </w:r>
    </w:p>
    <w:p w14:paraId="06758E3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二、征订要求</w:t>
      </w:r>
    </w:p>
    <w:p w14:paraId="562B57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征订基础规范</w:t>
      </w:r>
    </w:p>
    <w:p w14:paraId="4FCA9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.各学院（部）应根据开课计划征订教材，原则上一门课程限选一种教材，除使用教材配套的教学参考书外，其余的教学参考书不在订购范围内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杜绝漏订、错订、重订现象。</w:t>
      </w:r>
    </w:p>
    <w:p w14:paraId="24938E7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.征订数量应按学生人数和任课教师数严格报订，每学期只订购本学期开课教材，不要漏订转专业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、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独秀班、拔尖基地班等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学生的教材；同门课程同一教师只报领1本教师用书，3年内不更换新版本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教材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的教师不再报领教师用书。</w:t>
      </w:r>
    </w:p>
    <w:p w14:paraId="1A7BA4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.公共课教材由承担公共课教学任务的学院负责统一报订，公共课教材的教师用书也由公共课教学承担单位统一订购、领取和发放。</w:t>
      </w:r>
    </w:p>
    <w:p w14:paraId="007D06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教材选用标准</w:t>
      </w:r>
    </w:p>
    <w:p w14:paraId="1FAB18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.选用教材思想政治方向正确，无意识形态错误，无政治性和政策性错误。</w:t>
      </w:r>
    </w:p>
    <w:p w14:paraId="6FE96A9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.选用教材必须以优质教材进课堂为标准。各专业主要课程应尽量选用优、新、精教材，优先选用国家级规划教材，全国优秀教材（高等教育类），“马工程”重点教材，精品课程教材，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/>
        </w:rPr>
        <w:t>101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计划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”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核心教材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省部级以上的获奖教材或同行公认水平较高的优质教材，以及广西师范大学教材建设立项教材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尽量选用近三年出版的新版教材，理工类、财经政法类专业使用近3年出版新教材的比例应达到70%以上。</w:t>
      </w:r>
    </w:p>
    <w:p w14:paraId="7D5752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.杜绝征订课堂中不使用或使用率较低的教材，杜绝使用民族、宗教等意识形态有问题的教材。</w:t>
      </w:r>
    </w:p>
    <w:p w14:paraId="169B5DC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.各学院（部）开出的所有课程（包括必修课、选修课、通识课及其他课程）涉及使用马克思主义理论研究和建设工程重点教材的，必须统一使用“马工程重点课程教材”。</w:t>
      </w:r>
    </w:p>
    <w:p w14:paraId="748AE4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.学院（部）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开设课程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若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无适用教材，需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使用自备讲义的，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必须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在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教务教学一体化平台（教材管理）中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提交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讲义，学院（部）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对讲义的学术质量、意识形态以及政治观的审核把关要求与正规出版教材一致。</w:t>
      </w:r>
    </w:p>
    <w:p w14:paraId="1D3D97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三、征订程序</w:t>
      </w:r>
    </w:p>
    <w:p w14:paraId="0A6E4B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1.建立学院（部）专家审查机制，负责教材质量、民族、宗教等意识形态及政治观的审核把关。坚持凡选必审原则，严把政治关、学术关，提高教材质量。政治把关要重点审核教材的政治方向和价值导向，学术把关要重点审核教材内容的科学性、先进性和适用性。</w:t>
      </w:r>
    </w:p>
    <w:p w14:paraId="76DD6F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各学院（部）在向教务处课程与教材建设科提交教材计划订购汇总表之前，应充分发挥基层党组织的作用，组织本学院（部）专家小组，审核本学期各课程使用教材的质量、意识形态以及政治观。尤其是对境外原版教材、两课教材、历史、经济、政治、法学等学科专业教材以及涉及民族、宗教问题的教材审核把关，确保选用教材意识形态及思想政治方向正确。</w:t>
      </w:r>
    </w:p>
    <w:p w14:paraId="64E31A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2.教材选用坚持集体决策，选用结果实行学院内公示和备案制度。教材选用严格实行分工负责制，每学期课程排定后，由教研室集体研究决定使用教材，再经学院党委书记和分管教学副院长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线上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审核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签字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，严把教材意识形态政治关和学术质量关。学院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部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教材选用结果要在学院范围进行公示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公示时间不少于三天，经公示无异议后报送教务处教材建设科审核、备案，并统一交由应标供应商采购发放。</w:t>
      </w:r>
    </w:p>
    <w:p w14:paraId="325982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出现以下情形之一的，教材须停止使用，视情节轻重和所造成的影响，由上级或同级主管部门给予通报批评、责令停止违规行为，并由主管部门按规定对相关责任人给予相应处分。对情节严重的单位和个人列入负面清单；涉嫌犯罪的，依法追究刑事责任：</w:t>
      </w:r>
    </w:p>
    <w:p w14:paraId="7345437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（1）教材内容的政治方向和价值导向存在问题；</w:t>
      </w:r>
    </w:p>
    <w:p w14:paraId="106123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（2）教材内容出现严重科学性错误；</w:t>
      </w:r>
    </w:p>
    <w:p w14:paraId="0BD9330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（3）教材所含链接内容存在问题，产生严重后果；</w:t>
      </w:r>
    </w:p>
    <w:p w14:paraId="472FC5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（4）盗版盗印教材；</w:t>
      </w:r>
    </w:p>
    <w:p w14:paraId="01BD0AC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（5）未按规定程序选用，选用未经审核或审核未通过的教材；</w:t>
      </w:r>
    </w:p>
    <w:p w14:paraId="672FCE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（6）其他造成严重后果的违法违规行为。</w:t>
      </w:r>
    </w:p>
    <w:p w14:paraId="016BA81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四、填报及报送材料说明</w:t>
      </w:r>
    </w:p>
    <w:p w14:paraId="4E6836F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.请各位老师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/>
        </w:rPr>
        <w:t>202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年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日前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通过网址：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instrText xml:space="preserve"> HYPERLINK "https://gxnu.mh.chaoxing.com/" </w:instrTex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https://gxnu.mh.chaoxing.com/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fldChar w:fldCharType="end"/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，进入广西师范大学教务教学一体化平台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（教材管理）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完成教材征订工作，各教研室和学院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部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）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需在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/>
        </w:rPr>
        <w:t>202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年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日前完成审核工作。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具体操作流程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请看附件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。</w:t>
      </w:r>
    </w:p>
    <w:p w14:paraId="2A15153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每本教材的ISBN编号、出版社、价格、数量、主编信息一定要输入正确，以免发生订错版本、订错数量等问题。</w:t>
      </w:r>
    </w:p>
    <w:p w14:paraId="62892CD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.报送纸质版材料要求：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从系统中导出的教材订购计划表需加盖学院（部）公章，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一式两份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于2026年7月3日前报送至教务处课程与教材建设科（</w:t>
      </w:r>
      <w:r>
        <w:rPr>
          <w:rFonts w:hint="default" w:ascii="Times New Roman" w:hAnsi="Times New Roman" w:eastAsia="宋体" w:cs="Times New Roman"/>
          <w:sz w:val="24"/>
          <w:szCs w:val="24"/>
        </w:rPr>
        <w:t>育才校区校办楼10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</w:rPr>
        <w:t>室，雁山校区起文楼555室）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。</w:t>
      </w:r>
    </w:p>
    <w:p w14:paraId="2AEE13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马工程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”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重点教材目录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截至2026年6月）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（见附件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和《全国大中专教学用书汇编》电子数据（截至2026年6月）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（见附件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）供参考。</w:t>
      </w:r>
    </w:p>
    <w:p w14:paraId="096B6D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请各学院（部）、各有关单位高度重视，认真组织实施，按工作时间节点将纸质版材料报送至教务处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课程与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教材建设科。</w:t>
      </w:r>
    </w:p>
    <w:p w14:paraId="486427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未尽事宜，请电话联系：0773-2677135（育才）；0773-3698175（雁山）。</w:t>
      </w:r>
    </w:p>
    <w:p w14:paraId="3DE134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</w:p>
    <w:p w14:paraId="62F65EF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eastAsia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附件：1.广西师范大学-教务系统操作手册-教材管理【教师版】</w:t>
      </w:r>
    </w:p>
    <w:p w14:paraId="733B19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广西师范大学课程教材订购计划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样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表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系统导出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</w:p>
    <w:p w14:paraId="6E7F51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马工程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”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重点教材目录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截至202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月）</w:t>
      </w:r>
    </w:p>
    <w:p w14:paraId="0B0770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《全国大中专教学用书汇编》电子数据（截至202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月）</w:t>
      </w:r>
    </w:p>
    <w:p w14:paraId="28F5B75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76E733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718B09DF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firstLine="480"/>
        <w:jc w:val="right"/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 xml:space="preserve">教务处/教师教学发展中心   </w:t>
      </w:r>
    </w:p>
    <w:p w14:paraId="5D1BBAF0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right="240" w:firstLine="480"/>
        <w:jc w:val="right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  <w:shd w:val="clear" w:color="auto" w:fill="FFFFFF"/>
          <w:vertAlign w:val="baseline"/>
          <w:lang w:val="en-US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 xml:space="preserve">                                    202</w:t>
      </w:r>
      <w:r>
        <w:rPr>
          <w:rFonts w:hint="eastAsia" w:ascii="Times New Roman" w:hAnsi="Times New Roman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月</w:t>
      </w:r>
      <w:r>
        <w:rPr>
          <w:rFonts w:hint="eastAsia" w:ascii="Times New Roman" w:hAnsi="Times New Roman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17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 xml:space="preserve">日   </w:t>
      </w:r>
    </w:p>
    <w:p w14:paraId="18F226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NTAxODgwZDRiNDc2MDBjYmZmNDNjZGQ2NWQwOTIifQ=="/>
  </w:docVars>
  <w:rsids>
    <w:rsidRoot w:val="00000000"/>
    <w:rsid w:val="0092695F"/>
    <w:rsid w:val="06706088"/>
    <w:rsid w:val="107A3AF3"/>
    <w:rsid w:val="133E00BE"/>
    <w:rsid w:val="180B4E11"/>
    <w:rsid w:val="1CED12FE"/>
    <w:rsid w:val="21DA6A1E"/>
    <w:rsid w:val="2CFE5C99"/>
    <w:rsid w:val="30AF5806"/>
    <w:rsid w:val="33683773"/>
    <w:rsid w:val="39390772"/>
    <w:rsid w:val="3DD77AFC"/>
    <w:rsid w:val="3E3B2506"/>
    <w:rsid w:val="3F454604"/>
    <w:rsid w:val="45C32E47"/>
    <w:rsid w:val="4DF1703C"/>
    <w:rsid w:val="4ED946C5"/>
    <w:rsid w:val="54B603D7"/>
    <w:rsid w:val="61AC0BDA"/>
    <w:rsid w:val="68997A2B"/>
    <w:rsid w:val="6A8500B9"/>
    <w:rsid w:val="7AD303A5"/>
    <w:rsid w:val="7CE43B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2013</Words>
  <Characters>2143</Characters>
  <TotalTime>3</TotalTime>
  <ScaleCrop>false</ScaleCrop>
  <LinksUpToDate>false</LinksUpToDate>
  <CharactersWithSpaces>2185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2026-06-16T15:38:00Z</dcterms:created>
  <dc:creator>gxsd</dc:creator>
  <cp:lastModifiedBy>WPS_1508944842</cp:lastModifiedBy>
  <dcterms:modified xsi:type="dcterms:W3CDTF">2026-06-17T09:01:28Z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eyJoZGlkIjoiM2YzMGY2OWFkNzQ2OGRmMDY4NzI1ZWUwZTYxM2NiNTQiLCJ1c2VySWQiOiIzMTY4MjI2NDAifQ==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482B44358E504E248AD20FCA3FCF438C_12</vt:lpwstr>
  </property>
</Properties>
</file>