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ind w:right="-15" w:hanging="11"/>
        <w:jc w:val="center"/>
        <w:rPr>
          <w:rFonts w:ascii="方正小标宋_GBK" w:eastAsia="方正小标宋_GBK"/>
          <w:sz w:val="28"/>
          <w:szCs w:val="28"/>
        </w:rPr>
      </w:pPr>
      <w:r>
        <w:rPr>
          <w:rFonts w:hint="eastAsia" w:ascii="方正小标宋_GBK" w:eastAsia="方正小标宋_GBK"/>
          <w:sz w:val="28"/>
          <w:szCs w:val="28"/>
        </w:rPr>
        <w:t>关于举办2020年广西师范大学师范生信息化教学应用大赛暨选拔2020年全区师范生信息化教学应用大赛参赛作品的通知</w:t>
      </w:r>
    </w:p>
    <w:p>
      <w:pPr>
        <w:spacing w:after="0" w:line="360" w:lineRule="auto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各有关学院（部）：</w:t>
      </w:r>
    </w:p>
    <w:p>
      <w:pPr>
        <w:spacing w:after="0" w:line="360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根据《自治区教育厅关于举行2020年全区师范生信息化教学应用大赛的通知》（桂教师范</w:t>
      </w:r>
      <w:r>
        <w:rPr>
          <w:rFonts w:asciiTheme="minorEastAsia" w:hAnsiTheme="minorEastAsia" w:eastAsiaTheme="minorEastAsia"/>
          <w:sz w:val="21"/>
          <w:szCs w:val="21"/>
        </w:rPr>
        <w:t>〔20</w:t>
      </w:r>
      <w:r>
        <w:rPr>
          <w:rFonts w:hint="eastAsia" w:asciiTheme="minorEastAsia" w:hAnsiTheme="minorEastAsia" w:eastAsiaTheme="minorEastAsia"/>
          <w:sz w:val="21"/>
          <w:szCs w:val="21"/>
        </w:rPr>
        <w:t>20</w:t>
      </w:r>
      <w:r>
        <w:rPr>
          <w:rFonts w:asciiTheme="minorEastAsia" w:hAnsiTheme="minorEastAsia" w:eastAsiaTheme="minorEastAsia"/>
          <w:sz w:val="21"/>
          <w:szCs w:val="21"/>
        </w:rPr>
        <w:t>〕</w:t>
      </w:r>
      <w:r>
        <w:rPr>
          <w:rFonts w:hint="eastAsia" w:asciiTheme="minorEastAsia" w:hAnsiTheme="minorEastAsia" w:eastAsiaTheme="minorEastAsia"/>
          <w:sz w:val="21"/>
          <w:szCs w:val="21"/>
        </w:rPr>
        <w:t>2号）文件精神，为贯彻国家、自治区教育信息化总体要求，全面提升师范生信息技术应用能力。经研究决定，特举办2020年广西师范大学信息化教学应用大赛，相关事项通知如下：</w:t>
      </w:r>
    </w:p>
    <w:p>
      <w:pPr>
        <w:spacing w:after="0" w:line="360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一、参赛对象</w:t>
      </w:r>
    </w:p>
    <w:p>
      <w:pPr>
        <w:spacing w:after="0" w:line="360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全日制在校师范生。</w:t>
      </w:r>
    </w:p>
    <w:p>
      <w:pPr>
        <w:spacing w:after="0" w:line="360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二、比赛项目</w:t>
      </w:r>
    </w:p>
    <w:p>
      <w:pPr>
        <w:spacing w:after="0" w:line="360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比赛项目分为以下三大类：</w:t>
      </w:r>
    </w:p>
    <w:p>
      <w:pPr>
        <w:spacing w:after="0" w:line="360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（一）资源制作类。</w:t>
      </w:r>
    </w:p>
    <w:p>
      <w:pPr>
        <w:spacing w:after="0" w:line="360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本类比赛要求围绕中小学、幼儿园学段中单一或一组知识点，利用相关信息技术制作满足教学活动过程的资源，主要包括：</w:t>
      </w:r>
    </w:p>
    <w:p>
      <w:pPr>
        <w:spacing w:after="0" w:line="360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1.课件制作。课件可应用白板软件、PPT进行制作；课件制作取材于软件自带的素材或自主设计制作素材，允许借助101教育PPT、美化大师等第三方插件和外插声音、视频、图片、动画等；课件至少要包含完整的一个课时教学内容。如果作品运行有特殊的插件要求，请在报送时进行说明。</w:t>
      </w:r>
    </w:p>
    <w:p>
      <w:pPr>
        <w:spacing w:after="0" w:line="360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报送作品：PPT课件或白板课件。</w:t>
      </w:r>
    </w:p>
    <w:p>
      <w:pPr>
        <w:spacing w:after="0" w:line="360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2.微课制作。微课制作形式不限，要求教学目标清晰、主题突出、内容完整，图像清晰稳定、构图合理、声画质量好。微课片头应显示微课名称、作者和单位，主要教学环节有字幕提升。视频格式为MP4，画面尺寸1280×720，时间一般不超过10分钟，总大小不超过200MB。</w:t>
      </w:r>
    </w:p>
    <w:p>
      <w:pPr>
        <w:spacing w:after="0" w:line="360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报送作品：微课视频。</w:t>
      </w:r>
    </w:p>
    <w:p>
      <w:pPr>
        <w:spacing w:after="0" w:line="360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3.数字故事制作。</w:t>
      </w:r>
    </w:p>
    <w:p>
      <w:pPr>
        <w:spacing w:after="0" w:line="360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数字故事是把传统讲故事的艺术与信息技术工具结合在一起，整合文字、图片、音乐、视频、动画等多媒体元素，创造可视化故事的过程。参赛作品可以是教学过程中一些故事主题，也可以是一些经历故事等。制作工具可以是PPT，也可以是动画、视频等多媒体的编辑平台。作品素材部分可选用网络资源，作品应具有教育性、故事性、艺术性、技术性和创新性。作品播放时间不超过10分钟。参赛作品如为视频，格式为MP4,画面尺寸1280×720，总大小不超过200MB。如果作品有特殊的环境设置要求，请在报送时进行说明。</w:t>
      </w:r>
    </w:p>
    <w:p>
      <w:pPr>
        <w:spacing w:after="0" w:line="360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报送作品：PPT文档、视频、动画等文件均可。</w:t>
      </w:r>
    </w:p>
    <w:p>
      <w:pPr>
        <w:spacing w:after="0" w:line="360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4.其他资源制作。包括教学网站、移动APP、信息化教学工具等制作。</w:t>
      </w:r>
    </w:p>
    <w:p>
      <w:pPr>
        <w:spacing w:after="0" w:line="360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报送作品：作品成品及部分开发的源文件。</w:t>
      </w:r>
    </w:p>
    <w:p>
      <w:pPr>
        <w:spacing w:after="0" w:line="360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（二）教学应用类。</w:t>
      </w:r>
    </w:p>
    <w:p>
      <w:pPr>
        <w:spacing w:after="0" w:line="360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本类比赛要求将信息技术、网络教育资源作为内容、方法与手段在学科教学过程中进行融合创新，解决学科教学中的重难点问题，并充分利用信息技术的优势表达和传递教学内容。</w:t>
      </w:r>
    </w:p>
    <w:p>
      <w:pPr>
        <w:spacing w:after="0" w:line="360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参赛作品要根据教学设计所完成的信息化教学应用</w:t>
      </w:r>
      <w:r>
        <w:rPr>
          <w:rFonts w:hint="eastAsia" w:asciiTheme="minorEastAsia" w:hAnsiTheme="minorEastAsia" w:eastAsiaTheme="minorEastAsia"/>
          <w:sz w:val="21"/>
          <w:szCs w:val="21"/>
          <w:lang w:eastAsia="zh-CN"/>
        </w:rPr>
        <w:t>真实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1"/>
          <w:szCs w:val="21"/>
        </w:rPr>
        <w:t>课堂或者模拟课堂实录，时间长短不限，主要教学环节有字幕提示。如果是时间较长的活动课程，则只需要几个关键环节的视频录像剪辑。视频格式为MP4，画面尺寸为1280×720，大小不超过300MB。</w:t>
      </w:r>
    </w:p>
    <w:p>
      <w:pPr>
        <w:spacing w:after="0" w:line="360" w:lineRule="auto"/>
        <w:ind w:firstLine="420" w:firstLineChars="200"/>
        <w:jc w:val="both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报送作品：教学设计word文档和教学应用视频。</w:t>
      </w:r>
    </w:p>
    <w:p>
      <w:pPr>
        <w:spacing w:after="0" w:line="360" w:lineRule="auto"/>
        <w:ind w:firstLine="420" w:firstLineChars="200"/>
        <w:jc w:val="both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（三）智能创客类。</w:t>
      </w:r>
    </w:p>
    <w:p>
      <w:pPr>
        <w:spacing w:after="0" w:line="360" w:lineRule="auto"/>
        <w:ind w:firstLine="420" w:firstLineChars="200"/>
        <w:jc w:val="both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1.3D建模。根据任务书要求，在规定时间内完成一个3D作品的设计创作任务。</w:t>
      </w:r>
    </w:p>
    <w:p>
      <w:pPr>
        <w:spacing w:after="0" w:line="360" w:lineRule="auto"/>
        <w:ind w:firstLine="420" w:firstLineChars="200"/>
        <w:jc w:val="both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2.教育机器人组装及编程。根据任务书要求，在规定时间内，完成机器人编程及任务展示。</w:t>
      </w:r>
    </w:p>
    <w:p>
      <w:pPr>
        <w:spacing w:after="0" w:line="360" w:lineRule="auto"/>
        <w:ind w:firstLine="420" w:firstLineChars="200"/>
        <w:jc w:val="both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3.创意编程。根据任务书要求，在规定时间内完成创意程序设计与程序编写，并进行展示。</w:t>
      </w:r>
    </w:p>
    <w:p>
      <w:pPr>
        <w:spacing w:after="0" w:line="360" w:lineRule="auto"/>
        <w:ind w:firstLine="420" w:firstLineChars="200"/>
        <w:jc w:val="both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智能创客类的参赛指南详见大赛网站（网址：www.gxeta.cn）。</w:t>
      </w:r>
    </w:p>
    <w:p>
      <w:pPr>
        <w:spacing w:after="0" w:line="360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after="0" w:line="360" w:lineRule="auto"/>
        <w:ind w:firstLine="420" w:firstLineChars="20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三、参赛要求</w:t>
      </w:r>
    </w:p>
    <w:p>
      <w:pPr>
        <w:spacing w:after="0" w:line="360" w:lineRule="auto"/>
        <w:ind w:firstLine="420" w:firstLineChars="20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（一）参赛作品应与基础教育教学密切相关，在面向教育真实需求的基础上进行设计开发。参赛作品的内容应健康、合法，无任何不良信息。参赛作品需注重原创性，引用资源在结束处注明来源，无知识产权纠纷，抄袭作品一经发现即刻作废，同一个作品不允许重复参赛。 具体参赛指南请查询大赛网站（网址：www.gxeta.cn）。</w:t>
      </w:r>
    </w:p>
    <w:p>
      <w:pPr>
        <w:spacing w:after="0" w:line="360" w:lineRule="auto"/>
        <w:ind w:firstLine="420" w:firstLineChars="200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（二）对于提交的内容不完整、无法运行，或提供虚假信息，违背相关法律、法规，涉嫌作弊行为，侵犯他人知识产权等的作品，均视为无效参赛作品。</w:t>
      </w:r>
    </w:p>
    <w:p>
      <w:pPr>
        <w:spacing w:after="0" w:line="360" w:lineRule="auto"/>
        <w:ind w:firstLine="420" w:firstLineChars="20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四、参赛程序</w:t>
      </w:r>
    </w:p>
    <w:p>
      <w:pPr>
        <w:spacing w:after="0" w:line="360" w:lineRule="auto"/>
        <w:ind w:firstLine="420" w:firstLineChars="20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（一）参赛作品由所在学院统一报送，每位学生以第一作者参赛的作品数不超过2项，每件作品的成员不超过5人，指导教师不超过2人。每件参赛作品按照作品名称+作品负责人学号的形式命名，如“《再别康桥》的诗歌三美201601010066”。</w:t>
      </w:r>
    </w:p>
    <w:p>
      <w:pPr>
        <w:spacing w:after="0" w:line="360" w:lineRule="auto"/>
        <w:ind w:firstLine="420" w:firstLineChars="20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学院作品按照以下要求汇总：</w:t>
      </w:r>
    </w:p>
    <w:p>
      <w:pPr>
        <w:pStyle w:val="9"/>
        <w:ind w:firstLine="345" w:firstLineChars="150"/>
        <w:rPr>
          <w:rFonts w:ascii="宋体" w:hAnsi="宋体"/>
          <w:color w:val="323232"/>
          <w:sz w:val="23"/>
          <w:szCs w:val="23"/>
        </w:rPr>
      </w:pPr>
      <w:r>
        <w:rPr>
          <w:color w:val="323232"/>
          <w:sz w:val="23"/>
          <w:szCs w:val="23"/>
        </w:rPr>
        <w:t></w:t>
      </w:r>
      <w:r>
        <w:rPr>
          <w:rFonts w:hint="eastAsia"/>
          <w:color w:val="323232"/>
          <w:sz w:val="23"/>
          <w:szCs w:val="23"/>
        </w:rPr>
        <w:t>一级文件夹命名：学院名称</w:t>
      </w:r>
      <w:r>
        <w:rPr>
          <w:rFonts w:hint="eastAsia" w:ascii="宋体" w:hAnsi="宋体"/>
          <w:color w:val="323232"/>
          <w:sz w:val="23"/>
          <w:szCs w:val="23"/>
        </w:rPr>
        <w:t>+项目总数，如文学院（40项）；</w:t>
      </w:r>
    </w:p>
    <w:p>
      <w:pPr>
        <w:pStyle w:val="9"/>
        <w:ind w:firstLine="345" w:firstLineChars="150"/>
        <w:rPr>
          <w:rFonts w:ascii="宋体" w:hAnsi="宋体"/>
          <w:color w:val="323232"/>
          <w:sz w:val="23"/>
          <w:szCs w:val="23"/>
        </w:rPr>
      </w:pPr>
      <w:r>
        <w:rPr>
          <w:color w:val="323232"/>
          <w:sz w:val="23"/>
          <w:szCs w:val="23"/>
        </w:rPr>
        <w:t></w:t>
      </w:r>
      <w:r>
        <w:rPr>
          <w:rFonts w:hint="eastAsia"/>
          <w:color w:val="323232"/>
          <w:sz w:val="23"/>
          <w:szCs w:val="23"/>
        </w:rPr>
        <w:t>二级文件夹命名：项目类别</w:t>
      </w:r>
      <w:r>
        <w:rPr>
          <w:rFonts w:hint="eastAsia" w:ascii="宋体" w:hAnsi="宋体"/>
          <w:color w:val="323232"/>
          <w:sz w:val="23"/>
          <w:szCs w:val="23"/>
        </w:rPr>
        <w:t>+项目总数，如PPT制作（26项）；</w:t>
      </w:r>
    </w:p>
    <w:p>
      <w:pPr>
        <w:pStyle w:val="9"/>
        <w:ind w:firstLine="345" w:firstLineChars="150"/>
        <w:rPr>
          <w:rFonts w:ascii="宋体" w:hAnsi="宋体"/>
          <w:color w:val="323232"/>
          <w:sz w:val="23"/>
          <w:szCs w:val="23"/>
        </w:rPr>
      </w:pPr>
      <w:r>
        <w:rPr>
          <w:color w:val="323232"/>
          <w:sz w:val="23"/>
          <w:szCs w:val="23"/>
        </w:rPr>
        <w:t></w:t>
      </w:r>
      <w:r>
        <w:rPr>
          <w:rFonts w:hint="eastAsia"/>
          <w:color w:val="323232"/>
          <w:sz w:val="23"/>
          <w:szCs w:val="23"/>
        </w:rPr>
        <w:t>三级文件夹命名：作品编号</w:t>
      </w:r>
      <w:r>
        <w:rPr>
          <w:rFonts w:hint="eastAsia" w:ascii="宋体" w:hAnsi="宋体"/>
          <w:color w:val="323232"/>
          <w:sz w:val="23"/>
          <w:szCs w:val="23"/>
        </w:rPr>
        <w:t>+作品名称，如01《再别康桥》的诗歌三美。</w:t>
      </w:r>
    </w:p>
    <w:p>
      <w:pPr>
        <w:pStyle w:val="9"/>
        <w:ind w:firstLine="345" w:firstLineChars="150"/>
        <w:rPr>
          <w:rFonts w:ascii="宋体" w:hAnsi="宋体"/>
          <w:color w:val="323232"/>
          <w:sz w:val="23"/>
          <w:szCs w:val="23"/>
        </w:rPr>
      </w:pPr>
      <w:r>
        <w:rPr>
          <w:rFonts w:hint="eastAsia" w:ascii="宋体" w:hAnsi="宋体"/>
          <w:color w:val="323232"/>
          <w:sz w:val="23"/>
          <w:szCs w:val="23"/>
        </w:rPr>
        <w:t>所有作品均需提交电子材料。</w:t>
      </w:r>
    </w:p>
    <w:p>
      <w:pPr>
        <w:pStyle w:val="9"/>
        <w:ind w:firstLine="345" w:firstLineChars="150"/>
        <w:rPr>
          <w:rFonts w:ascii="宋体" w:hAnsi="宋体"/>
          <w:color w:val="323232"/>
          <w:sz w:val="23"/>
          <w:szCs w:val="23"/>
        </w:rPr>
      </w:pPr>
      <w:r>
        <w:rPr>
          <w:rFonts w:hint="eastAsia" w:ascii="宋体" w:hAnsi="宋体"/>
          <w:color w:val="323232"/>
          <w:sz w:val="23"/>
          <w:szCs w:val="23"/>
        </w:rPr>
        <w:t>学院作品汇总表纸质材料需分管教学副院长签字，加盖学院院章。</w:t>
      </w:r>
    </w:p>
    <w:p>
      <w:pPr>
        <w:pStyle w:val="9"/>
        <w:ind w:firstLine="210" w:firstLineChars="10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（二）参赛数量</w:t>
      </w:r>
    </w:p>
    <w:p>
      <w:pPr>
        <w:pStyle w:val="9"/>
        <w:rPr>
          <w:color w:val="323232"/>
          <w:sz w:val="23"/>
          <w:szCs w:val="23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 xml:space="preserve">    各学院报送的参赛作品中，教学应用类作品总数不超过10项，教学应用类作品数不超过5项，智能创客类作品不超过5项。  </w:t>
      </w:r>
    </w:p>
    <w:p>
      <w:pPr>
        <w:tabs>
          <w:tab w:val="left" w:pos="426"/>
        </w:tabs>
        <w:spacing w:after="0" w:line="360" w:lineRule="auto"/>
        <w:rPr>
          <w:rFonts w:asciiTheme="minorEastAsia" w:hAnsiTheme="minorEastAsia" w:eastAsia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FF0000"/>
          <w:sz w:val="21"/>
          <w:szCs w:val="21"/>
        </w:rPr>
        <w:t>（三）参赛作品报名的截止日期为2020年6月22日。逾期不再接收。</w:t>
      </w:r>
    </w:p>
    <w:p>
      <w:pPr>
        <w:spacing w:after="0" w:line="360" w:lineRule="auto"/>
        <w:ind w:firstLine="420" w:firstLineChars="20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五、其他事宜</w:t>
      </w:r>
    </w:p>
    <w:p>
      <w:pPr>
        <w:spacing w:after="0" w:line="360" w:lineRule="auto"/>
        <w:ind w:firstLine="420" w:firstLineChars="20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（一）大赛根据作品申报情况进行分组评比，作品评选标准请查询大赛网站（网址：www.gxeta.cn）。</w:t>
      </w:r>
    </w:p>
    <w:p>
      <w:pPr>
        <w:spacing w:after="0" w:line="360" w:lineRule="auto"/>
        <w:ind w:firstLine="420" w:firstLineChars="20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（二）大赛组办方对参赛作品有存储和宣传的权利，对文字资料有结题出版的权利。大赛组办方在宣传、出版中应保留作品所有人原有标识，如有修改必须征得创作人书面或邮件同意、确认。</w:t>
      </w:r>
    </w:p>
    <w:p>
      <w:pPr>
        <w:spacing w:after="0" w:line="360" w:lineRule="auto"/>
        <w:ind w:firstLine="420" w:firstLineChars="20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 未尽事宜，请联系教务处应用办景老师，电话：3698179，5821127。</w:t>
      </w:r>
    </w:p>
    <w:p>
      <w:pPr>
        <w:spacing w:after="0" w:line="360" w:lineRule="auto"/>
        <w:ind w:firstLine="420" w:firstLineChars="20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附件：1.全区师范生信息化教学应用大赛报名表</w:t>
      </w:r>
    </w:p>
    <w:p>
      <w:pPr>
        <w:spacing w:after="0" w:line="360" w:lineRule="auto"/>
        <w:ind w:firstLine="420" w:firstLineChars="20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 xml:space="preserve">      2.全区师范生信息化教学应用大赛作品汇总表</w:t>
      </w:r>
    </w:p>
    <w:p>
      <w:pPr>
        <w:spacing w:after="0" w:line="360" w:lineRule="auto"/>
        <w:ind w:firstLine="420" w:firstLineChars="200"/>
        <w:jc w:val="right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广西师范大学教务处</w:t>
      </w:r>
    </w:p>
    <w:p>
      <w:pPr>
        <w:spacing w:after="0" w:line="360" w:lineRule="auto"/>
        <w:ind w:firstLine="420" w:firstLineChars="200"/>
        <w:jc w:val="right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2020年6月8日</w:t>
      </w:r>
    </w:p>
    <w:p>
      <w:pPr>
        <w:spacing w:after="0" w:line="360" w:lineRule="auto"/>
        <w:ind w:firstLine="420" w:firstLineChars="200"/>
        <w:jc w:val="right"/>
        <w:rPr>
          <w:rFonts w:asciiTheme="minorEastAsia" w:hAnsiTheme="minorEastAsia" w:eastAsiaTheme="minorEastAsia"/>
          <w:sz w:val="21"/>
          <w:szCs w:val="21"/>
        </w:rPr>
      </w:pP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77D98"/>
    <w:rsid w:val="00025472"/>
    <w:rsid w:val="0005341C"/>
    <w:rsid w:val="00095671"/>
    <w:rsid w:val="000B43A6"/>
    <w:rsid w:val="000C1AD5"/>
    <w:rsid w:val="001062C7"/>
    <w:rsid w:val="001106D5"/>
    <w:rsid w:val="00116370"/>
    <w:rsid w:val="001231E2"/>
    <w:rsid w:val="00126DFD"/>
    <w:rsid w:val="001272FA"/>
    <w:rsid w:val="00184981"/>
    <w:rsid w:val="001B42B0"/>
    <w:rsid w:val="001B75E6"/>
    <w:rsid w:val="001F1390"/>
    <w:rsid w:val="00215E8F"/>
    <w:rsid w:val="002E6C0D"/>
    <w:rsid w:val="00323233"/>
    <w:rsid w:val="00323B43"/>
    <w:rsid w:val="00337A61"/>
    <w:rsid w:val="00350E79"/>
    <w:rsid w:val="00362A3B"/>
    <w:rsid w:val="003A01DF"/>
    <w:rsid w:val="003B375B"/>
    <w:rsid w:val="003D37D8"/>
    <w:rsid w:val="00435004"/>
    <w:rsid w:val="004358AB"/>
    <w:rsid w:val="00435EC0"/>
    <w:rsid w:val="00441FE2"/>
    <w:rsid w:val="00451532"/>
    <w:rsid w:val="004B0310"/>
    <w:rsid w:val="004C07EB"/>
    <w:rsid w:val="004D5757"/>
    <w:rsid w:val="004E5F4C"/>
    <w:rsid w:val="004F3A01"/>
    <w:rsid w:val="00526E02"/>
    <w:rsid w:val="00533DD1"/>
    <w:rsid w:val="00535477"/>
    <w:rsid w:val="00552BF2"/>
    <w:rsid w:val="00554392"/>
    <w:rsid w:val="005A45EF"/>
    <w:rsid w:val="005E3D59"/>
    <w:rsid w:val="006437B7"/>
    <w:rsid w:val="00663E20"/>
    <w:rsid w:val="00670F93"/>
    <w:rsid w:val="00676577"/>
    <w:rsid w:val="0068249C"/>
    <w:rsid w:val="00691C4A"/>
    <w:rsid w:val="00695346"/>
    <w:rsid w:val="006A25D5"/>
    <w:rsid w:val="006D7879"/>
    <w:rsid w:val="006E0046"/>
    <w:rsid w:val="006E42AA"/>
    <w:rsid w:val="006F4512"/>
    <w:rsid w:val="006F74F2"/>
    <w:rsid w:val="00732978"/>
    <w:rsid w:val="007713C9"/>
    <w:rsid w:val="0078692C"/>
    <w:rsid w:val="007E53E3"/>
    <w:rsid w:val="007F3D19"/>
    <w:rsid w:val="007F5D1D"/>
    <w:rsid w:val="0081078F"/>
    <w:rsid w:val="00875553"/>
    <w:rsid w:val="008B0717"/>
    <w:rsid w:val="008B7726"/>
    <w:rsid w:val="008F652F"/>
    <w:rsid w:val="00991951"/>
    <w:rsid w:val="009C22FD"/>
    <w:rsid w:val="00A77D98"/>
    <w:rsid w:val="00A81376"/>
    <w:rsid w:val="00A94A58"/>
    <w:rsid w:val="00AC1446"/>
    <w:rsid w:val="00AC551F"/>
    <w:rsid w:val="00AE1CFA"/>
    <w:rsid w:val="00B01D1A"/>
    <w:rsid w:val="00B12F65"/>
    <w:rsid w:val="00B43303"/>
    <w:rsid w:val="00B62D02"/>
    <w:rsid w:val="00BB44CC"/>
    <w:rsid w:val="00BD1984"/>
    <w:rsid w:val="00BF592A"/>
    <w:rsid w:val="00CA3E94"/>
    <w:rsid w:val="00CF4F1E"/>
    <w:rsid w:val="00D002F5"/>
    <w:rsid w:val="00D23BC3"/>
    <w:rsid w:val="00D259EB"/>
    <w:rsid w:val="00D27E96"/>
    <w:rsid w:val="00D41891"/>
    <w:rsid w:val="00D54F07"/>
    <w:rsid w:val="00D55BB5"/>
    <w:rsid w:val="00DC0E36"/>
    <w:rsid w:val="00E23408"/>
    <w:rsid w:val="00E276D3"/>
    <w:rsid w:val="00E3597F"/>
    <w:rsid w:val="00E721A9"/>
    <w:rsid w:val="00EB18F6"/>
    <w:rsid w:val="00ED7C4C"/>
    <w:rsid w:val="00EF13CE"/>
    <w:rsid w:val="00F02FC2"/>
    <w:rsid w:val="00F52F2E"/>
    <w:rsid w:val="00F844F0"/>
    <w:rsid w:val="00FC14B7"/>
    <w:rsid w:val="00FC444B"/>
    <w:rsid w:val="00FE19AB"/>
    <w:rsid w:val="3CDD2DEA"/>
    <w:rsid w:val="4B19713A"/>
    <w:rsid w:val="4C69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Wingdings" w:hAnsi="Wingdings" w:eastAsia="宋体" w:cs="Wingdings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327</Words>
  <Characters>1870</Characters>
  <Lines>15</Lines>
  <Paragraphs>4</Paragraphs>
  <TotalTime>546</TotalTime>
  <ScaleCrop>false</ScaleCrop>
  <LinksUpToDate>false</LinksUpToDate>
  <CharactersWithSpaces>2193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2017-10-11T01:31:00Z</dcterms:created>
  <dc:creator>francis1014</dc:creator>
  <cp:lastModifiedBy>-RUA-</cp:lastModifiedBy>
  <cp:lastPrinted>2020-06-08T09:04:00Z</cp:lastPrinted>
  <dcterms:modified xsi:type="dcterms:W3CDTF">2020-06-15T04:07:49Z</dcterms:modified>
  <cp:revision>122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