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612CCB">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color w:val="343434"/>
          <w:sz w:val="32"/>
          <w:szCs w:val="24"/>
        </w:rPr>
      </w:pPr>
      <w:r>
        <w:rPr>
          <w:rFonts w:hint="eastAsia" w:ascii="宋体" w:hAnsi="宋体" w:eastAsia="宋体" w:cs="宋体"/>
          <w:b/>
          <w:color w:val="343434"/>
          <w:kern w:val="0"/>
          <w:sz w:val="32"/>
          <w:szCs w:val="24"/>
          <w:lang w:bidi="ar"/>
        </w:rPr>
        <w:t>广西师范大学通识素质教育选修课程开课说明</w:t>
      </w:r>
    </w:p>
    <w:p w14:paraId="360AB52D">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kern w:val="0"/>
          <w:sz w:val="24"/>
          <w:szCs w:val="24"/>
          <w:lang w:bidi="ar"/>
          <w14:textFill>
            <w14:solidFill>
              <w14:schemeClr w14:val="tx1"/>
            </w14:solidFill>
          </w14:textFill>
        </w:rPr>
        <w:t>为深入学习贯彻习近平总书记关于教育的重要论述和全国教育大会精神，贯彻落实《关于加快建设高水平本科教育全面提高人才培养能力的意见》（教高〔2018〕2 号）《高等学校课程思政建设指导纲要》（教高〔2020〕3号）等文件精神，全面落实立德树人根本任务，推动教育教学改革，推进课程思政建设，把思想政治教育贯穿人才培养全过程，发挥通识素质教育选修课程的育人作用，培养学生的学习兴趣，营造浓郁的学术氛围，推进校园文化建设，不断提升我校人才培养质量，特作如下说明：</w:t>
      </w:r>
    </w:p>
    <w:p w14:paraId="642889B9">
      <w:pPr>
        <w:keepNext w:val="0"/>
        <w:keepLines w:val="0"/>
        <w:pageBreakBefore w:val="0"/>
        <w:widowControl/>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bidi="ar"/>
          <w14:textFill>
            <w14:solidFill>
              <w14:schemeClr w14:val="tx1"/>
            </w14:solidFill>
          </w14:textFill>
        </w:rPr>
        <w:t>一、通识教育理念</w:t>
      </w:r>
    </w:p>
    <w:p w14:paraId="528A2C29">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kern w:val="0"/>
          <w:sz w:val="24"/>
          <w:szCs w:val="24"/>
          <w:lang w:bidi="ar"/>
          <w14:textFill>
            <w14:solidFill>
              <w14:schemeClr w14:val="tx1"/>
            </w14:solidFill>
          </w14:textFill>
        </w:rPr>
        <w:t>坚持立德树人，以学生发展为中心，引导学生拓宽视野，奠定学生的世界观、人生观和价值观，培养学生的独立思考能力、有效交流能力、批判思维能力和价值判断能力，提升学生的综合素养和社会责任感，培养学生的健全人格，全员全过程全方位育人。</w:t>
      </w:r>
    </w:p>
    <w:p w14:paraId="1769CE79">
      <w:pPr>
        <w:keepNext w:val="0"/>
        <w:keepLines w:val="0"/>
        <w:pageBreakBefore w:val="0"/>
        <w:widowControl/>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bidi="ar"/>
          <w14:textFill>
            <w14:solidFill>
              <w14:schemeClr w14:val="tx1"/>
            </w14:solidFill>
          </w14:textFill>
        </w:rPr>
        <w:t>二、组织与实施</w:t>
      </w:r>
    </w:p>
    <w:p w14:paraId="463C2E53">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kern w:val="0"/>
          <w:sz w:val="24"/>
          <w:szCs w:val="24"/>
          <w:lang w:bidi="ar"/>
          <w14:textFill>
            <w14:solidFill>
              <w14:schemeClr w14:val="tx1"/>
            </w14:solidFill>
          </w14:textFill>
        </w:rPr>
        <w:t>广西师范大学通识教育中心负责通识教育的总体规划，制订通识素质教育选修课程建设、遴选和评价标准，指导和组织通识素质教育选修课程的开设与教学等工作。学院（部）和相关职能部门负责组织符合条件的教师积极参与通识素质教育选修课程的申报与开设。课程主讲教师负责课程内容的组织、设计与讲授，并配合学校进行推广。通识素质教育选修课程是我校全日制普通本科专业人才培养方案中规定的“通识素质教育课程”，各学院（部）及教师应积极承担并很好完成教学任务。</w:t>
      </w:r>
    </w:p>
    <w:p w14:paraId="02D00C73">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kern w:val="0"/>
          <w:sz w:val="24"/>
          <w:szCs w:val="24"/>
          <w:lang w:bidi="ar"/>
          <w14:textFill>
            <w14:solidFill>
              <w14:schemeClr w14:val="tx1"/>
            </w14:solidFill>
          </w14:textFill>
        </w:rPr>
        <w:t>通识素质教育选修课由学校统一组织开设，分为5个类别：（1）人文社科类；（2）自然科学类；（3）公共艺术类；（4）“四史”教育类；（5）其他专项类。每类课程包括若干门课程，每门课程1-2学分（《全校性通识素质教育选修课一览表》另行公布）。要求各专业学生至少修读8学分，其中（1）（2）（3）类课程每类至少修读2学分，（4）（5）类课程每类至少修读1学分。学生听完国家大学生文化素质教育基地开设的各系列讲座中的任意5讲不同内容，可以申请获得1个学分，学分计入（5）其他专项类。各类课程的学分不能相互冲抵。</w:t>
      </w:r>
    </w:p>
    <w:p w14:paraId="1D023516">
      <w:pPr>
        <w:keepNext w:val="0"/>
        <w:keepLines w:val="0"/>
        <w:pageBreakBefore w:val="0"/>
        <w:widowControl/>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color w:val="000000" w:themeColor="text1"/>
          <w:kern w:val="0"/>
          <w:sz w:val="24"/>
          <w:szCs w:val="24"/>
          <w:lang w:bidi="ar"/>
          <w14:textFill>
            <w14:solidFill>
              <w14:schemeClr w14:val="tx1"/>
            </w14:solidFill>
          </w14:textFill>
        </w:rPr>
      </w:pPr>
      <w:r>
        <w:rPr>
          <w:rFonts w:hint="eastAsia" w:ascii="宋体" w:hAnsi="宋体" w:eastAsia="宋体" w:cs="宋体"/>
          <w:b/>
          <w:bCs/>
          <w:color w:val="000000" w:themeColor="text1"/>
          <w:kern w:val="0"/>
          <w:sz w:val="24"/>
          <w:szCs w:val="24"/>
          <w:lang w:bidi="ar"/>
          <w14:textFill>
            <w14:solidFill>
              <w14:schemeClr w14:val="tx1"/>
            </w14:solidFill>
          </w14:textFill>
        </w:rPr>
        <w:t>三、主题要求</w:t>
      </w:r>
    </w:p>
    <w:p w14:paraId="739C68EC">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kern w:val="0"/>
          <w:sz w:val="24"/>
          <w:szCs w:val="24"/>
          <w:lang w:bidi="ar"/>
          <w14:textFill>
            <w14:solidFill>
              <w14:schemeClr w14:val="tx1"/>
            </w14:solidFill>
          </w14:textFill>
        </w:rPr>
      </w:pPr>
      <w:r>
        <w:rPr>
          <w:rFonts w:hint="eastAsia" w:ascii="宋体" w:hAnsi="宋体" w:eastAsia="宋体" w:cs="宋体"/>
          <w:color w:val="000000" w:themeColor="text1"/>
          <w:kern w:val="0"/>
          <w:sz w:val="24"/>
          <w:szCs w:val="24"/>
          <w:lang w:bidi="ar"/>
          <w14:textFill>
            <w14:solidFill>
              <w14:schemeClr w14:val="tx1"/>
            </w14:solidFill>
          </w14:textFill>
        </w:rPr>
        <w:t>（一）主题范围</w:t>
      </w:r>
    </w:p>
    <w:p w14:paraId="46D70BC5">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kern w:val="0"/>
          <w:sz w:val="24"/>
          <w:szCs w:val="24"/>
          <w:lang w:bidi="ar"/>
          <w14:textFill>
            <w14:solidFill>
              <w14:schemeClr w14:val="tx1"/>
            </w14:solidFill>
          </w14:textFill>
        </w:rPr>
      </w:pPr>
      <w:r>
        <w:rPr>
          <w:rFonts w:hint="eastAsia" w:ascii="宋体" w:hAnsi="宋体" w:eastAsia="宋体" w:cs="宋体"/>
          <w:color w:val="000000" w:themeColor="text1"/>
          <w:kern w:val="0"/>
          <w:sz w:val="24"/>
          <w:szCs w:val="24"/>
          <w:lang w:bidi="ar"/>
          <w14:textFill>
            <w14:solidFill>
              <w14:schemeClr w14:val="tx1"/>
            </w14:solidFill>
          </w14:textFill>
        </w:rPr>
        <w:t>（1）人文社科类；（2）自然科学类；（3）公共艺术类；（4）“四史”教育类；（5）其他专项类。通识素质教育选修课程仅限于（1）（2）（3）类课程申请，（4）类课程申请按照《关于印发广西师范大学关于“四史”教育类课程开课方案的通知》（师政教学〔2021〕127号）执行，（5）类课程以教务处每学期发布的关于组织申报通识教育讲座的通知执行。</w:t>
      </w:r>
    </w:p>
    <w:p w14:paraId="4674606F">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kern w:val="0"/>
          <w:sz w:val="24"/>
          <w:szCs w:val="24"/>
          <w:lang w:bidi="ar"/>
          <w14:textFill>
            <w14:solidFill>
              <w14:schemeClr w14:val="tx1"/>
            </w14:solidFill>
          </w14:textFill>
        </w:rPr>
      </w:pPr>
      <w:r>
        <w:rPr>
          <w:rFonts w:hint="eastAsia" w:ascii="宋体" w:hAnsi="宋体" w:eastAsia="宋体" w:cs="宋体"/>
          <w:color w:val="000000" w:themeColor="text1"/>
          <w:kern w:val="0"/>
          <w:sz w:val="24"/>
          <w:szCs w:val="24"/>
          <w:lang w:bidi="ar"/>
          <w14:textFill>
            <w14:solidFill>
              <w14:schemeClr w14:val="tx1"/>
            </w14:solidFill>
          </w14:textFill>
        </w:rPr>
        <w:t>（二）内容要求</w:t>
      </w:r>
    </w:p>
    <w:p w14:paraId="7A5B911C">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kern w:val="0"/>
          <w:sz w:val="24"/>
          <w:szCs w:val="24"/>
          <w:lang w:bidi="ar"/>
          <w14:textFill>
            <w14:solidFill>
              <w14:schemeClr w14:val="tx1"/>
            </w14:solidFill>
          </w14:textFill>
        </w:rPr>
        <w:t>坚持育人导向，突出价值引领，知识传授、能力培养与价值塑造相融合的原则，主讲教师应注意梳理课程思政育人元素，在教学过程中注意弘扬社会主义核心价值观，提高学生思想品德水平、人文素养、认知能力，培养爱国主义精神、科学精神，凸显通识教育的价值引导功能。</w:t>
      </w:r>
    </w:p>
    <w:p w14:paraId="380D5C70">
      <w:pPr>
        <w:keepNext w:val="0"/>
        <w:keepLines w:val="0"/>
        <w:pageBreakBefore w:val="0"/>
        <w:widowControl/>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color w:val="000000" w:themeColor="text1"/>
          <w:kern w:val="0"/>
          <w:sz w:val="24"/>
          <w:szCs w:val="24"/>
          <w:lang w:bidi="ar"/>
          <w14:textFill>
            <w14:solidFill>
              <w14:schemeClr w14:val="tx1"/>
            </w14:solidFill>
          </w14:textFill>
        </w:rPr>
      </w:pPr>
      <w:r>
        <w:rPr>
          <w:rFonts w:hint="eastAsia" w:ascii="宋体" w:hAnsi="宋体" w:eastAsia="宋体" w:cs="宋体"/>
          <w:b/>
          <w:bCs/>
          <w:color w:val="000000" w:themeColor="text1"/>
          <w:kern w:val="0"/>
          <w:sz w:val="24"/>
          <w:szCs w:val="24"/>
          <w:lang w:bidi="ar"/>
          <w14:textFill>
            <w14:solidFill>
              <w14:schemeClr w14:val="tx1"/>
            </w14:solidFill>
          </w14:textFill>
        </w:rPr>
        <w:t>四、申报条件和其他事项</w:t>
      </w:r>
    </w:p>
    <w:p w14:paraId="7F8E998A">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kern w:val="0"/>
          <w:sz w:val="24"/>
          <w:szCs w:val="24"/>
          <w:lang w:bidi="ar"/>
          <w14:textFill>
            <w14:solidFill>
              <w14:schemeClr w14:val="tx1"/>
            </w14:solidFill>
          </w14:textFill>
        </w:rPr>
        <w:t>（一）主讲教师资格</w:t>
      </w:r>
    </w:p>
    <w:p w14:paraId="3AB67814">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kern w:val="0"/>
          <w:sz w:val="24"/>
          <w:szCs w:val="24"/>
          <w:lang w:bidi="ar"/>
          <w14:textFill>
            <w14:solidFill>
              <w14:schemeClr w14:val="tx1"/>
            </w14:solidFill>
          </w14:textFill>
        </w:rPr>
      </w:pPr>
      <w:r>
        <w:rPr>
          <w:rFonts w:hint="eastAsia" w:ascii="宋体" w:hAnsi="宋体" w:eastAsia="宋体" w:cs="宋体"/>
          <w:color w:val="000000" w:themeColor="text1"/>
          <w:kern w:val="0"/>
          <w:sz w:val="24"/>
          <w:szCs w:val="24"/>
          <w:lang w:bidi="ar"/>
          <w14:textFill>
            <w14:solidFill>
              <w14:schemeClr w14:val="tx1"/>
            </w14:solidFill>
          </w14:textFill>
        </w:rPr>
        <w:t>主讲教师应为我校在职教职员工或退休人员，具有硕士学位或讲师以上职称，有较强的教学设计能力，能够运用理念先进的教学方法和手段组织课程。鼓励符合条件的高水平教授、博士、教学名师、教学能手、教学新秀等开设通识素质教育选修课程。</w:t>
      </w:r>
    </w:p>
    <w:p w14:paraId="5323FA18">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kern w:val="0"/>
          <w:sz w:val="24"/>
          <w:szCs w:val="24"/>
          <w:lang w:bidi="ar"/>
          <w14:textFill>
            <w14:solidFill>
              <w14:schemeClr w14:val="tx1"/>
            </w14:solidFill>
          </w14:textFill>
        </w:rPr>
      </w:pPr>
      <w:r>
        <w:rPr>
          <w:rFonts w:hint="eastAsia" w:ascii="宋体" w:hAnsi="宋体" w:eastAsia="宋体" w:cs="宋体"/>
          <w:color w:val="000000" w:themeColor="text1"/>
          <w:kern w:val="0"/>
          <w:sz w:val="24"/>
          <w:szCs w:val="24"/>
          <w:lang w:bidi="ar"/>
          <w14:textFill>
            <w14:solidFill>
              <w14:schemeClr w14:val="tx1"/>
            </w14:solidFill>
          </w14:textFill>
        </w:rPr>
        <w:t>（二）上课时间</w:t>
      </w:r>
    </w:p>
    <w:p w14:paraId="6BF835E9">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通识素质教育选修课课程按1学分17学时，2学分34学时进行授课，开课时间一般为第3周。1学分（2学分）课程每个教学班只用集中授课4次（8次）即可完成教学任务。任课教师应按时上课，不得随意迟到或提前下课。     </w:t>
      </w:r>
    </w:p>
    <w:p w14:paraId="1CBC4E9D">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具体授课时间：</w:t>
      </w:r>
    </w:p>
    <w:p w14:paraId="6763458F">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王城、育才校区：上午2-5节（8:40～12:00），下午6-9节（14:30～17:40），晚上10-12节（19:30～22:00）。</w:t>
      </w:r>
    </w:p>
    <w:p w14:paraId="3838BECC">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雁山校区：上午2-5节（9:00～12:00），下午6-9节（14:10～17:20），晚上10-12节（19:10～21:40）。</w:t>
      </w:r>
    </w:p>
    <w:p w14:paraId="37E0DDEB">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kern w:val="0"/>
          <w:sz w:val="24"/>
          <w:szCs w:val="24"/>
          <w:lang w:bidi="ar"/>
          <w14:textFill>
            <w14:solidFill>
              <w14:schemeClr w14:val="tx1"/>
            </w14:solidFill>
          </w14:textFill>
        </w:rPr>
      </w:pPr>
      <w:r>
        <w:rPr>
          <w:rFonts w:hint="eastAsia" w:ascii="宋体" w:hAnsi="宋体" w:eastAsia="宋体" w:cs="宋体"/>
          <w:color w:val="000000" w:themeColor="text1"/>
          <w:kern w:val="0"/>
          <w:sz w:val="24"/>
          <w:szCs w:val="24"/>
          <w:lang w:bidi="ar"/>
          <w14:textFill>
            <w14:solidFill>
              <w14:schemeClr w14:val="tx1"/>
            </w14:solidFill>
          </w14:textFill>
        </w:rPr>
        <w:t>（三）考核方式与考勤</w:t>
      </w:r>
    </w:p>
    <w:p w14:paraId="18141383">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通识素质教育选修课考核方式为考查，主要通过对学生的听课出勤、作业、课堂讨论、随堂考查等情况综合评定成绩，成绩组成方式及比例由任课老师自行设定，成绩以百分制分数记载。1学分（2学分）课程，学生听课不足3次（6次）的考核成绩记为“0”分，状态记录为“取消考试资格”。</w:t>
      </w:r>
    </w:p>
    <w:p w14:paraId="43F9DFC7">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kern w:val="0"/>
          <w:sz w:val="24"/>
          <w:szCs w:val="24"/>
          <w:lang w:bidi="ar"/>
          <w14:textFill>
            <w14:solidFill>
              <w14:schemeClr w14:val="tx1"/>
            </w14:solidFill>
          </w14:textFill>
        </w:rPr>
        <w:t>（四）成绩评定</w:t>
      </w:r>
    </w:p>
    <w:p w14:paraId="5CE0B427">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成绩考核登记表供任课教师记录学生的考勤、作业、课堂讨论、随堂考查、最终考核成绩等情况。</w:t>
      </w:r>
    </w:p>
    <w:p w14:paraId="1A4AD3D2">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课程结束后任课教师应尽快统计成绩并认真核实，开放成绩登录端口后登录教务系统录入成绩。成绩上报后到教务处教务科（育才校区校办楼105办公室，雁山校区行政北楼562办公室）打印成绩单并签字确认，同时上交纸质版成绩考核登记表存档备案。经教务处学籍科确认后的成绩，如任课教师仍发现评分或录入有误，需本人填写成绩更正表，教务科签字后再到学籍科办理成绩更正。</w:t>
      </w:r>
    </w:p>
    <w:p w14:paraId="2F2DF32D">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（五）开课要求</w:t>
      </w:r>
    </w:p>
    <w:p w14:paraId="2F13EA3C">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kern w:val="0"/>
          <w:sz w:val="24"/>
          <w:szCs w:val="24"/>
          <w:lang w:bidi="ar"/>
          <w14:textFill>
            <w14:solidFill>
              <w14:schemeClr w14:val="tx1"/>
            </w14:solidFill>
          </w14:textFill>
        </w:rPr>
      </w:pPr>
      <w:r>
        <w:rPr>
          <w:rFonts w:hint="eastAsia" w:ascii="宋体" w:hAnsi="宋体" w:eastAsia="宋体" w:cs="宋体"/>
          <w:color w:val="000000" w:themeColor="text1"/>
          <w:kern w:val="0"/>
          <w:sz w:val="24"/>
          <w:szCs w:val="24"/>
          <w:lang w:bidi="ar"/>
          <w14:textFill>
            <w14:solidFill>
              <w14:schemeClr w14:val="tx1"/>
            </w14:solidFill>
          </w14:textFill>
        </w:rPr>
        <w:t>1.新开课程申请：新开课教师于每学期第12-13周向学校通识教育中心（挂靠教务处大学生文化素质教育基地）提交开课申请。</w:t>
      </w:r>
    </w:p>
    <w:p w14:paraId="6EAFD985">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kern w:val="0"/>
          <w:sz w:val="24"/>
          <w:szCs w:val="24"/>
          <w:lang w:bidi="ar"/>
          <w14:textFill>
            <w14:solidFill>
              <w14:schemeClr w14:val="tx1"/>
            </w14:solidFill>
          </w14:textFill>
        </w:rPr>
        <w:t>各学院组织教师填写《广西师范大学通识素质教育选修课程申请表》（附件1）</w:t>
      </w:r>
      <w:r>
        <w:rPr>
          <w:rFonts w:hint="eastAsia" w:ascii="宋体" w:hAnsi="宋体" w:eastAsia="宋体" w:cs="宋体"/>
          <w:color w:val="000000" w:themeColor="text1"/>
          <w:kern w:val="0"/>
          <w:sz w:val="24"/>
          <w:szCs w:val="24"/>
          <w:lang w:eastAsia="zh-CN" w:bidi="ar"/>
          <w14:textFill>
            <w14:solidFill>
              <w14:schemeClr w14:val="tx1"/>
            </w14:solidFill>
          </w14:textFill>
        </w:rPr>
        <w:t>、</w:t>
      </w:r>
      <w:r>
        <w:rPr>
          <w:rFonts w:hint="eastAsia" w:ascii="宋体" w:hAnsi="宋体" w:eastAsia="宋体" w:cs="宋体"/>
          <w:color w:val="000000" w:themeColor="text1"/>
          <w:kern w:val="0"/>
          <w:sz w:val="24"/>
          <w:szCs w:val="24"/>
          <w:lang w:bidi="ar"/>
          <w14:textFill>
            <w14:solidFill>
              <w14:schemeClr w14:val="tx1"/>
            </w14:solidFill>
          </w14:textFill>
        </w:rPr>
        <w:t>《广西师范大学课程教学大纲模板》（附件2）</w:t>
      </w:r>
      <w:r>
        <w:rPr>
          <w:rFonts w:hint="eastAsia" w:ascii="宋体" w:hAnsi="宋体" w:eastAsia="宋体" w:cs="宋体"/>
          <w:color w:val="000000" w:themeColor="text1"/>
          <w:kern w:val="0"/>
          <w:sz w:val="24"/>
          <w:szCs w:val="24"/>
          <w:lang w:val="en-US" w:eastAsia="zh-CN" w:bidi="ar"/>
          <w14:textFill>
            <w14:solidFill>
              <w14:schemeClr w14:val="tx1"/>
            </w14:solidFill>
          </w14:textFill>
        </w:rPr>
        <w:t>和广西师范大学课程教材（讲义）选用计划表（附件3）</w:t>
      </w:r>
      <w:r>
        <w:rPr>
          <w:rFonts w:hint="eastAsia" w:ascii="宋体" w:hAnsi="宋体" w:eastAsia="宋体" w:cs="宋体"/>
          <w:color w:val="000000" w:themeColor="text1"/>
          <w:kern w:val="0"/>
          <w:sz w:val="24"/>
          <w:szCs w:val="24"/>
          <w:lang w:bidi="ar"/>
          <w14:textFill>
            <w14:solidFill>
              <w14:schemeClr w14:val="tx1"/>
            </w14:solidFill>
          </w14:textFill>
        </w:rPr>
        <w:t>，审核并签署意见（加盖学院公章）后，于上班时间将纸质版报送教务处大学生文化素质教育基地办公室（育才校区校办综合楼10</w:t>
      </w:r>
      <w:r>
        <w:rPr>
          <w:rFonts w:hint="eastAsia" w:ascii="宋体" w:hAnsi="宋体" w:eastAsia="宋体" w:cs="宋体"/>
          <w:color w:val="000000" w:themeColor="text1"/>
          <w:kern w:val="0"/>
          <w:sz w:val="24"/>
          <w:szCs w:val="24"/>
          <w:lang w:val="en-US" w:eastAsia="zh-CN" w:bidi="ar"/>
          <w14:textFill>
            <w14:solidFill>
              <w14:schemeClr w14:val="tx1"/>
            </w14:solidFill>
          </w14:textFill>
        </w:rPr>
        <w:t>6</w:t>
      </w:r>
      <w:r>
        <w:rPr>
          <w:rFonts w:hint="eastAsia" w:ascii="宋体" w:hAnsi="宋体" w:eastAsia="宋体" w:cs="宋体"/>
          <w:color w:val="000000" w:themeColor="text1"/>
          <w:kern w:val="0"/>
          <w:sz w:val="24"/>
          <w:szCs w:val="24"/>
          <w:lang w:bidi="ar"/>
          <w14:textFill>
            <w14:solidFill>
              <w14:schemeClr w14:val="tx1"/>
            </w14:solidFill>
          </w14:textFill>
        </w:rPr>
        <w:t>室，雁山校区起文楼北楼555室），电子版发送到邮箱：gxsdtsjy@126.com。</w:t>
      </w:r>
    </w:p>
    <w:p w14:paraId="317E65D1">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kern w:val="0"/>
          <w:sz w:val="24"/>
          <w:szCs w:val="24"/>
          <w:lang w:bidi="ar"/>
          <w14:textFill>
            <w14:solidFill>
              <w14:schemeClr w14:val="tx1"/>
            </w14:solidFill>
          </w14:textFill>
        </w:rPr>
        <w:t>2.新开课程审核：每学期第14周，学校通识教育中心（挂靠教务处大学生文化素质教育基地）对课程进行审核，并提交教务处教务科按通识素质教育选修课程的相关要求进行下学期排课。</w:t>
      </w:r>
    </w:p>
    <w:p w14:paraId="397DB3FD">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kern w:val="0"/>
          <w:sz w:val="24"/>
          <w:szCs w:val="24"/>
          <w:lang w:bidi="ar"/>
          <w14:textFill>
            <w14:solidFill>
              <w14:schemeClr w14:val="tx1"/>
            </w14:solidFill>
          </w14:textFill>
        </w:rPr>
        <w:t>3.已开设课程排课：每学期第15周前，已开通识素质教育选修课程负责人联系教务处教务科进行下学期排课。</w:t>
      </w:r>
    </w:p>
    <w:p w14:paraId="637E4D9F">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kern w:val="0"/>
          <w:sz w:val="24"/>
          <w:szCs w:val="24"/>
          <w:lang w:bidi="ar"/>
          <w14:textFill>
            <w14:solidFill>
              <w14:schemeClr w14:val="tx1"/>
            </w14:solidFill>
          </w14:textFill>
        </w:rPr>
      </w:pPr>
      <w:r>
        <w:rPr>
          <w:rFonts w:hint="eastAsia" w:ascii="宋体" w:hAnsi="宋体" w:eastAsia="宋体" w:cs="宋体"/>
          <w:color w:val="000000" w:themeColor="text1"/>
          <w:kern w:val="0"/>
          <w:sz w:val="24"/>
          <w:szCs w:val="24"/>
          <w:lang w:bidi="ar"/>
          <w14:textFill>
            <w14:solidFill>
              <w14:schemeClr w14:val="tx1"/>
            </w14:solidFill>
          </w14:textFill>
        </w:rPr>
        <w:t>（六）调停课</w:t>
      </w:r>
    </w:p>
    <w:p w14:paraId="7B8B88B4">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因选课学生涉及不同学院不同年级，通知传达相对困难，开课期间教师不得随意调（停）课。因故确实需要调（停）课的，请提前三天在教务系统（教师端）进行调（停）课申请，并告知教务处教务科审批。未经审批擅自调（停）课的，按《广西师范大学教学差错行为认定及处理办法》相关规定处理。</w:t>
      </w:r>
    </w:p>
    <w:p w14:paraId="3D8B2950">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kern w:val="0"/>
          <w:sz w:val="24"/>
          <w:szCs w:val="24"/>
          <w:lang w:bidi="ar"/>
          <w14:textFill>
            <w14:solidFill>
              <w14:schemeClr w14:val="tx1"/>
            </w14:solidFill>
          </w14:textFill>
        </w:rPr>
      </w:pPr>
      <w:r>
        <w:rPr>
          <w:rFonts w:hint="eastAsia" w:ascii="宋体" w:hAnsi="宋体" w:eastAsia="宋体" w:cs="宋体"/>
          <w:color w:val="000000" w:themeColor="text1"/>
          <w:kern w:val="0"/>
          <w:sz w:val="24"/>
          <w:szCs w:val="24"/>
          <w:lang w:bidi="ar"/>
          <w14:textFill>
            <w14:solidFill>
              <w14:schemeClr w14:val="tx1"/>
            </w14:solidFill>
          </w14:textFill>
        </w:rPr>
        <w:t>未尽事宜，请联系通识教育中心（教务处大学生文化素质教育基地），联系人：王海艳，电话：电话：0773-3698175（雁山)、0773-2677135（育才)。教务处教务科，联系人：陈思，电话：0773-3698189（雁山）、0773-5847627（育才）、13737731191。为方便联系，请加入“文化素质教育课程交流”QQ群：144469331。</w:t>
      </w:r>
    </w:p>
    <w:p w14:paraId="7E523EEA">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kern w:val="0"/>
          <w:sz w:val="24"/>
          <w:szCs w:val="24"/>
          <w:lang w:bidi="ar"/>
          <w14:textFill>
            <w14:solidFill>
              <w14:schemeClr w14:val="tx1"/>
            </w14:solidFill>
          </w14:textFill>
        </w:rPr>
      </w:pPr>
      <w:bookmarkStart w:id="0" w:name="_GoBack"/>
      <w:bookmarkEnd w:id="0"/>
    </w:p>
    <w:p w14:paraId="687F18FB">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kern w:val="0"/>
          <w:sz w:val="24"/>
          <w:szCs w:val="24"/>
          <w:lang w:bidi="ar"/>
          <w14:textFill>
            <w14:solidFill>
              <w14:schemeClr w14:val="tx1"/>
            </w14:solidFill>
          </w14:textFill>
        </w:rPr>
        <w:t>附件1：广西师范大学通识素质教育选修课程申请表（2023</w:t>
      </w:r>
      <w:r>
        <w:rPr>
          <w:rFonts w:hint="eastAsia" w:ascii="宋体" w:hAnsi="宋体" w:eastAsia="宋体" w:cs="宋体"/>
          <w:color w:val="000000" w:themeColor="text1"/>
          <w:kern w:val="0"/>
          <w:sz w:val="24"/>
          <w:szCs w:val="24"/>
          <w:lang w:val="en-US" w:eastAsia="zh-CN" w:bidi="ar"/>
          <w14:textFill>
            <w14:solidFill>
              <w14:schemeClr w14:val="tx1"/>
            </w14:solidFill>
          </w14:textFill>
        </w:rPr>
        <w:t>年</w:t>
      </w:r>
      <w:r>
        <w:rPr>
          <w:rFonts w:hint="eastAsia" w:ascii="宋体" w:hAnsi="宋体" w:eastAsia="宋体" w:cs="宋体"/>
          <w:color w:val="000000" w:themeColor="text1"/>
          <w:kern w:val="0"/>
          <w:sz w:val="24"/>
          <w:szCs w:val="24"/>
          <w:lang w:bidi="ar"/>
          <w14:textFill>
            <w14:solidFill>
              <w14:schemeClr w14:val="tx1"/>
            </w14:solidFill>
          </w14:textFill>
        </w:rPr>
        <w:t>版</w:t>
      </w:r>
      <w:r>
        <w:rPr>
          <w:rFonts w:hint="eastAsia" w:ascii="宋体" w:hAnsi="宋体" w:eastAsia="宋体" w:cs="宋体"/>
          <w:color w:val="000000" w:themeColor="text1"/>
          <w:kern w:val="0"/>
          <w:sz w:val="24"/>
          <w:szCs w:val="24"/>
          <w:lang w:eastAsia="zh-CN" w:bidi="ar"/>
          <w14:textFill>
            <w14:solidFill>
              <w14:schemeClr w14:val="tx1"/>
            </w14:solidFill>
          </w14:textFill>
        </w:rPr>
        <w:t>）</w:t>
      </w:r>
    </w:p>
    <w:p w14:paraId="23124003">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kern w:val="0"/>
          <w:sz w:val="24"/>
          <w:szCs w:val="24"/>
          <w:lang w:bidi="ar"/>
          <w14:textFill>
            <w14:solidFill>
              <w14:schemeClr w14:val="tx1"/>
            </w14:solidFill>
          </w14:textFill>
        </w:rPr>
      </w:pPr>
      <w:r>
        <w:rPr>
          <w:rFonts w:hint="eastAsia" w:ascii="宋体" w:hAnsi="宋体" w:eastAsia="宋体" w:cs="宋体"/>
          <w:color w:val="000000" w:themeColor="text1"/>
          <w:kern w:val="0"/>
          <w:sz w:val="24"/>
          <w:szCs w:val="24"/>
          <w:lang w:bidi="ar"/>
          <w14:textFill>
            <w14:solidFill>
              <w14:schemeClr w14:val="tx1"/>
            </w14:solidFill>
          </w14:textFill>
        </w:rPr>
        <w:t>附件2：广西师范大学课程教学大纲模板（公共课2023</w:t>
      </w:r>
      <w:r>
        <w:rPr>
          <w:rFonts w:hint="eastAsia" w:ascii="宋体" w:hAnsi="宋体" w:eastAsia="宋体" w:cs="宋体"/>
          <w:color w:val="000000" w:themeColor="text1"/>
          <w:kern w:val="0"/>
          <w:sz w:val="24"/>
          <w:szCs w:val="24"/>
          <w:lang w:val="en-US" w:eastAsia="zh-CN" w:bidi="ar"/>
          <w14:textFill>
            <w14:solidFill>
              <w14:schemeClr w14:val="tx1"/>
            </w14:solidFill>
          </w14:textFill>
        </w:rPr>
        <w:t>年</w:t>
      </w:r>
      <w:r>
        <w:rPr>
          <w:rFonts w:hint="eastAsia" w:ascii="宋体" w:hAnsi="宋体" w:eastAsia="宋体" w:cs="宋体"/>
          <w:color w:val="000000" w:themeColor="text1"/>
          <w:kern w:val="0"/>
          <w:sz w:val="24"/>
          <w:szCs w:val="24"/>
          <w:lang w:bidi="ar"/>
          <w14:textFill>
            <w14:solidFill>
              <w14:schemeClr w14:val="tx1"/>
            </w14:solidFill>
          </w14:textFill>
        </w:rPr>
        <w:t>版）</w:t>
      </w:r>
    </w:p>
    <w:p w14:paraId="47D2B732">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kern w:val="0"/>
          <w:sz w:val="24"/>
          <w:szCs w:val="24"/>
          <w:lang w:val="en-US" w:eastAsia="zh-CN" w:bidi="ar"/>
          <w14:textFill>
            <w14:solidFill>
              <w14:schemeClr w14:val="tx1"/>
            </w14:solidFill>
          </w14:textFill>
        </w:rPr>
      </w:pPr>
      <w:r>
        <w:rPr>
          <w:rFonts w:hint="eastAsia" w:ascii="宋体" w:hAnsi="宋体" w:eastAsia="宋体" w:cs="宋体"/>
          <w:color w:val="000000" w:themeColor="text1"/>
          <w:kern w:val="0"/>
          <w:sz w:val="24"/>
          <w:szCs w:val="24"/>
          <w:lang w:val="en-US" w:eastAsia="zh-CN" w:bidi="ar"/>
          <w14:textFill>
            <w14:solidFill>
              <w14:schemeClr w14:val="tx1"/>
            </w14:solidFill>
          </w14:textFill>
        </w:rPr>
        <w:t>附件3：广西师范大学课程教材（讲义）选用计划表（学院存档）</w:t>
      </w:r>
    </w:p>
    <w:sectPr>
      <w:pgSz w:w="11906" w:h="16838"/>
      <w:pgMar w:top="851" w:right="1800" w:bottom="851"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M5YjEyZGFmZTQxYmMyZGIwNDdlYzc3ZTFkNTRiMmQifQ=="/>
  </w:docVars>
  <w:rsids>
    <w:rsidRoot w:val="000921F9"/>
    <w:rsid w:val="000921F9"/>
    <w:rsid w:val="001A3C0C"/>
    <w:rsid w:val="001D2ED1"/>
    <w:rsid w:val="001F2A72"/>
    <w:rsid w:val="00332E9A"/>
    <w:rsid w:val="0053279C"/>
    <w:rsid w:val="00836E89"/>
    <w:rsid w:val="00A00B39"/>
    <w:rsid w:val="00A16E1F"/>
    <w:rsid w:val="00B13FB7"/>
    <w:rsid w:val="00C14227"/>
    <w:rsid w:val="219155E4"/>
    <w:rsid w:val="21DB17FF"/>
    <w:rsid w:val="3CA109CE"/>
    <w:rsid w:val="3E7B3A65"/>
    <w:rsid w:val="57254349"/>
    <w:rsid w:val="606338BA"/>
    <w:rsid w:val="66C66EB6"/>
    <w:rsid w:val="671C6929"/>
    <w:rsid w:val="780818D6"/>
    <w:rsid w:val="79D24F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5"/>
    <w:qFormat/>
    <w:uiPriority w:val="0"/>
    <w:rPr>
      <w:sz w:val="18"/>
      <w:szCs w:val="18"/>
    </w:rPr>
  </w:style>
  <w:style w:type="character" w:customStyle="1" w:styleId="5">
    <w:name w:val="批注框文本 字符"/>
    <w:basedOn w:val="4"/>
    <w:link w:val="2"/>
    <w:qFormat/>
    <w:uiPriority w:val="0"/>
    <w:rPr>
      <w:rFonts w:asciiTheme="minorHAnsi" w:hAnsiTheme="minorHAnsi" w:eastAsiaTheme="minorEastAsia" w:cstheme="minorBidi"/>
      <w:kern w:val="2"/>
      <w:sz w:val="18"/>
      <w:szCs w:val="18"/>
    </w:rPr>
  </w:style>
  <w:style w:type="paragraph" w:styleId="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2502</Words>
  <Characters>2680</Characters>
  <Lines>2</Lines>
  <Paragraphs>5</Paragraphs>
  <TotalTime>31</TotalTime>
  <ScaleCrop>false</ScaleCrop>
  <LinksUpToDate>false</LinksUpToDate>
  <CharactersWithSpaces>2686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2023-06-01T03:47:00Z</dcterms:created>
  <dc:creator>gxsd</dc:creator>
  <cp:lastModifiedBy>教务处</cp:lastModifiedBy>
  <cp:lastPrinted>2024-11-15T09:11:00Z</cp:lastPrinted>
  <dcterms:modified xsi:type="dcterms:W3CDTF">2024-11-19T01:57:27Z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57E679639DC844AB91487F709B7542C7</vt:lpwstr>
  </property>
</Properties>
</file>